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top w:w="29" w:type="dxa"/>
          <w:left w:w="259" w:type="dxa"/>
          <w:bottom w:w="29" w:type="dxa"/>
          <w:right w:w="374" w:type="dxa"/>
        </w:tblCellMar>
        <w:tblLook w:val="01E0" w:firstRow="1" w:lastRow="1" w:firstColumn="1" w:lastColumn="1" w:noHBand="0" w:noVBand="0"/>
      </w:tblPr>
      <w:tblGrid>
        <w:gridCol w:w="2430"/>
        <w:gridCol w:w="11"/>
        <w:gridCol w:w="8359"/>
      </w:tblGrid>
      <w:tr w:rsidR="00064766" w:rsidRPr="004575B3" w:rsidTr="00225C5E">
        <w:trPr>
          <w:trHeight w:val="51"/>
          <w:jc w:val="center"/>
        </w:trPr>
        <w:tc>
          <w:tcPr>
            <w:tcW w:w="2441" w:type="dxa"/>
            <w:gridSpan w:val="2"/>
            <w:tcBorders>
              <w:top w:val="single" w:sz="4" w:space="0" w:color="435169"/>
              <w:left w:val="single" w:sz="4" w:space="0" w:color="435169"/>
              <w:bottom w:val="single" w:sz="2" w:space="0" w:color="435169"/>
              <w:right w:val="single" w:sz="4" w:space="0" w:color="435169"/>
            </w:tcBorders>
            <w:shd w:val="clear" w:color="auto" w:fill="CED5E0"/>
            <w:vAlign w:val="center"/>
          </w:tcPr>
          <w:p w:rsidR="00064766" w:rsidRPr="00497E92" w:rsidRDefault="00D34ADB" w:rsidP="00497E92">
            <w:r>
              <w:rPr>
                <w:noProof/>
              </w:rPr>
              <w:drawing>
                <wp:inline distT="0" distB="0" distL="0" distR="0" wp14:anchorId="48155C48" wp14:editId="768213BD">
                  <wp:extent cx="1266825" cy="971550"/>
                  <wp:effectExtent l="0" t="0" r="9525" b="0"/>
                  <wp:docPr id="5" name="Picture 5" descr="C:\Users\pmiranda\Downloads\boisestate-B-1color-whiteoutline-oran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miranda\Downloads\boisestate-B-1color-whiteoutline-orang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971550"/>
                          </a:xfrm>
                          <a:prstGeom prst="rect">
                            <a:avLst/>
                          </a:prstGeom>
                          <a:noFill/>
                          <a:ln>
                            <a:noFill/>
                          </a:ln>
                        </pic:spPr>
                      </pic:pic>
                    </a:graphicData>
                  </a:graphic>
                </wp:inline>
              </w:drawing>
            </w:r>
          </w:p>
        </w:tc>
        <w:tc>
          <w:tcPr>
            <w:tcW w:w="8359" w:type="dxa"/>
            <w:tcBorders>
              <w:top w:val="single" w:sz="4" w:space="0" w:color="435169"/>
              <w:left w:val="single" w:sz="4" w:space="0" w:color="435169"/>
              <w:bottom w:val="single" w:sz="2" w:space="0" w:color="435169"/>
              <w:right w:val="single" w:sz="4" w:space="0" w:color="435169"/>
            </w:tcBorders>
            <w:shd w:val="clear" w:color="auto" w:fill="CED5E0"/>
          </w:tcPr>
          <w:p w:rsidR="00E20D79" w:rsidRPr="00C93553" w:rsidRDefault="00762929" w:rsidP="00E20D79">
            <w:pPr>
              <w:pStyle w:val="Heading1"/>
              <w:rPr>
                <w:sz w:val="56"/>
                <w:szCs w:val="56"/>
              </w:rPr>
            </w:pPr>
            <w:r w:rsidRPr="00C93553">
              <w:rPr>
                <w:sz w:val="56"/>
                <w:szCs w:val="56"/>
              </w:rPr>
              <w:t xml:space="preserve">IML </w:t>
            </w:r>
            <w:r w:rsidR="00C93553" w:rsidRPr="00C93553">
              <w:rPr>
                <w:sz w:val="56"/>
                <w:szCs w:val="56"/>
              </w:rPr>
              <w:t>Annual Newsletter</w:t>
            </w:r>
          </w:p>
        </w:tc>
      </w:tr>
      <w:tr w:rsidR="00497E92" w:rsidRPr="00D13CEF" w:rsidTr="00225C5E">
        <w:trPr>
          <w:trHeight w:val="288"/>
          <w:jc w:val="center"/>
        </w:trPr>
        <w:tc>
          <w:tcPr>
            <w:tcW w:w="2430" w:type="dxa"/>
            <w:tcBorders>
              <w:top w:val="single" w:sz="2" w:space="0" w:color="435169"/>
              <w:left w:val="single" w:sz="2" w:space="0" w:color="435169"/>
              <w:bottom w:val="single" w:sz="2" w:space="0" w:color="435169"/>
            </w:tcBorders>
            <w:shd w:val="clear" w:color="auto" w:fill="FFCC99"/>
            <w:tcMar>
              <w:left w:w="115" w:type="dxa"/>
              <w:right w:w="72" w:type="dxa"/>
            </w:tcMar>
            <w:vAlign w:val="center"/>
          </w:tcPr>
          <w:p w:rsidR="00497E92" w:rsidRPr="00FE3B28" w:rsidRDefault="00497E92" w:rsidP="00FE3B28">
            <w:pPr>
              <w:pStyle w:val="Date"/>
            </w:pPr>
            <w:r w:rsidRPr="00FE3B28">
              <w:fldChar w:fldCharType="begin"/>
            </w:r>
            <w:r w:rsidRPr="00FE3B28">
              <w:instrText xml:space="preserve"> DATE  \@ "MMMM d, yyyy"  \* MERGEFORMAT </w:instrText>
            </w:r>
            <w:r w:rsidRPr="00FE3B28">
              <w:fldChar w:fldCharType="separate"/>
            </w:r>
            <w:r w:rsidR="009127FA">
              <w:rPr>
                <w:noProof/>
              </w:rPr>
              <w:t>January 6, 2016</w:t>
            </w:r>
            <w:r w:rsidRPr="00FE3B28">
              <w:fldChar w:fldCharType="end"/>
            </w:r>
          </w:p>
        </w:tc>
        <w:tc>
          <w:tcPr>
            <w:tcW w:w="8370" w:type="dxa"/>
            <w:gridSpan w:val="2"/>
            <w:tcBorders>
              <w:top w:val="single" w:sz="2" w:space="0" w:color="435169"/>
              <w:bottom w:val="single" w:sz="2" w:space="0" w:color="435169"/>
              <w:right w:val="single" w:sz="2" w:space="0" w:color="435169"/>
            </w:tcBorders>
            <w:shd w:val="clear" w:color="auto" w:fill="FFCC99"/>
          </w:tcPr>
          <w:p w:rsidR="00497E92" w:rsidRPr="00D13CEF" w:rsidRDefault="00497E92" w:rsidP="00F90583">
            <w:pPr>
              <w:pStyle w:val="Volume"/>
            </w:pPr>
            <w:r w:rsidRPr="00D13CEF">
              <w:t>Volume 1, Number 1</w:t>
            </w:r>
          </w:p>
        </w:tc>
      </w:tr>
      <w:tr w:rsidR="00497E92" w:rsidRPr="00D13CEF" w:rsidTr="00225C5E">
        <w:trPr>
          <w:trHeight w:val="21206"/>
          <w:jc w:val="center"/>
        </w:trPr>
        <w:tc>
          <w:tcPr>
            <w:tcW w:w="2441" w:type="dxa"/>
            <w:gridSpan w:val="2"/>
            <w:tcBorders>
              <w:top w:val="single" w:sz="2" w:space="0" w:color="435169"/>
              <w:left w:val="single" w:sz="2" w:space="0" w:color="435169"/>
              <w:bottom w:val="single" w:sz="2" w:space="0" w:color="435169"/>
              <w:right w:val="single" w:sz="2" w:space="0" w:color="435169"/>
            </w:tcBorders>
            <w:shd w:val="clear" w:color="auto" w:fill="EAEDF2"/>
          </w:tcPr>
          <w:tbl>
            <w:tblPr>
              <w:tblStyle w:val="TableGrid"/>
              <w:tblW w:w="22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right w:w="115" w:type="dxa"/>
              </w:tblCellMar>
              <w:tblLook w:val="01E0" w:firstRow="1" w:lastRow="1" w:firstColumn="1" w:lastColumn="1" w:noHBand="0" w:noVBand="0"/>
            </w:tblPr>
            <w:tblGrid>
              <w:gridCol w:w="2283"/>
            </w:tblGrid>
            <w:tr w:rsidR="00497E92" w:rsidRPr="00172445">
              <w:trPr>
                <w:jc w:val="center"/>
              </w:trPr>
              <w:tc>
                <w:tcPr>
                  <w:tcW w:w="2160" w:type="dxa"/>
                  <w:tcMar>
                    <w:top w:w="2880" w:type="dxa"/>
                  </w:tcMar>
                </w:tcPr>
                <w:p w:rsidR="00497E92" w:rsidRDefault="00497E92" w:rsidP="00B56E7B">
                  <w:pPr>
                    <w:pStyle w:val="StyleQuotationLeft0"/>
                  </w:pPr>
                  <w:r w:rsidRPr="00C930A4">
                    <w:t>“</w:t>
                  </w:r>
                </w:p>
              </w:tc>
            </w:tr>
            <w:tr w:rsidR="00497E92">
              <w:trPr>
                <w:jc w:val="center"/>
              </w:trPr>
              <w:tc>
                <w:tcPr>
                  <w:tcW w:w="2160" w:type="dxa"/>
                  <w:tcMar>
                    <w:top w:w="2880" w:type="dxa"/>
                  </w:tcMar>
                </w:tcPr>
                <w:p w:rsidR="00497E92" w:rsidRDefault="00C93553" w:rsidP="00F41176">
                  <w:pPr>
                    <w:pStyle w:val="Quotation2Numbered"/>
                    <w:numPr>
                      <w:ilvl w:val="0"/>
                      <w:numId w:val="0"/>
                    </w:numPr>
                    <w:ind w:left="450"/>
                  </w:pPr>
                  <w:r>
                    <w:rPr>
                      <w:noProof/>
                    </w:rPr>
                    <mc:AlternateContent>
                      <mc:Choice Requires="wps">
                        <w:drawing>
                          <wp:anchor distT="0" distB="0" distL="114300" distR="114300" simplePos="0" relativeHeight="251660288" behindDoc="0" locked="0" layoutInCell="1" allowOverlap="1" wp14:anchorId="773C34D7" wp14:editId="5BC40D9F">
                            <wp:simplePos x="0" y="0"/>
                            <wp:positionH relativeFrom="column">
                              <wp:posOffset>66040</wp:posOffset>
                            </wp:positionH>
                            <wp:positionV relativeFrom="paragraph">
                              <wp:posOffset>-3220720</wp:posOffset>
                            </wp:positionV>
                            <wp:extent cx="1352550" cy="24098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409825"/>
                                    </a:xfrm>
                                    <a:prstGeom prst="rect">
                                      <a:avLst/>
                                    </a:prstGeom>
                                    <a:solidFill>
                                      <a:srgbClr val="FFFFFF"/>
                                    </a:solidFill>
                                    <a:ln w="9525">
                                      <a:solidFill>
                                        <a:srgbClr val="000000"/>
                                      </a:solidFill>
                                      <a:miter lim="800000"/>
                                      <a:headEnd/>
                                      <a:tailEnd/>
                                    </a:ln>
                                  </wps:spPr>
                                  <wps:txbx>
                                    <w:txbxContent>
                                      <w:p w:rsidR="00D3202F" w:rsidRPr="00BC3691" w:rsidRDefault="00D3202F">
                                        <w:pPr>
                                          <w:rPr>
                                            <w:b/>
                                            <w:sz w:val="20"/>
                                            <w:szCs w:val="20"/>
                                          </w:rPr>
                                        </w:pPr>
                                        <w:proofErr w:type="gramStart"/>
                                        <w:r w:rsidRPr="00BC3691">
                                          <w:rPr>
                                            <w:b/>
                                            <w:sz w:val="20"/>
                                            <w:szCs w:val="20"/>
                                          </w:rPr>
                                          <w:t xml:space="preserve">NEW TO </w:t>
                                        </w:r>
                                        <w:proofErr w:type="spellStart"/>
                                        <w:r w:rsidRPr="00BC3691">
                                          <w:rPr>
                                            <w:b/>
                                            <w:sz w:val="20"/>
                                            <w:szCs w:val="20"/>
                                          </w:rPr>
                                          <w:t>iLABS</w:t>
                                        </w:r>
                                        <w:proofErr w:type="spellEnd"/>
                                        <w:r w:rsidRPr="00BC3691">
                                          <w:rPr>
                                            <w:b/>
                                            <w:sz w:val="20"/>
                                            <w:szCs w:val="20"/>
                                          </w:rPr>
                                          <w:t>?</w:t>
                                        </w:r>
                                        <w:proofErr w:type="gramEnd"/>
                                      </w:p>
                                      <w:p w:rsidR="00B56E7B" w:rsidRPr="00BC3691" w:rsidRDefault="00D3202F" w:rsidP="00B56E7B">
                                        <w:pPr>
                                          <w:rPr>
                                            <w:b/>
                                            <w:sz w:val="20"/>
                                            <w:szCs w:val="20"/>
                                          </w:rPr>
                                        </w:pPr>
                                        <w:r>
                                          <w:t xml:space="preserve">With many of the new BSU recharge centers </w:t>
                                        </w:r>
                                        <w:r w:rsidR="007C48D5">
                                          <w:t>joining the ranks of</w:t>
                                        </w:r>
                                        <w:r>
                                          <w:t xml:space="preserve"> </w:t>
                                        </w:r>
                                        <w:r w:rsidR="007C48D5">
                                          <w:t xml:space="preserve">the </w:t>
                                        </w:r>
                                        <w:proofErr w:type="spellStart"/>
                                        <w:r>
                                          <w:t>iLABS</w:t>
                                        </w:r>
                                        <w:proofErr w:type="spellEnd"/>
                                        <w:r w:rsidR="007C48D5">
                                          <w:t xml:space="preserve"> community</w:t>
                                        </w:r>
                                        <w:r>
                                          <w:t>, there are plenty of resources to leverage from for help!  Contact Diane Smith</w:t>
                                        </w:r>
                                        <w:r w:rsidR="007C48D5">
                                          <w:t xml:space="preserve"> at </w:t>
                                        </w:r>
                                        <w:r w:rsidR="00B56E7B" w:rsidRPr="00BC3691">
                                          <w:rPr>
                                            <w:b/>
                                            <w:sz w:val="20"/>
                                            <w:szCs w:val="20"/>
                                          </w:rPr>
                                          <w:t xml:space="preserve">NEW TO </w:t>
                                        </w:r>
                                        <w:proofErr w:type="spellStart"/>
                                        <w:r w:rsidR="00B56E7B" w:rsidRPr="00BC3691">
                                          <w:rPr>
                                            <w:b/>
                                            <w:sz w:val="20"/>
                                            <w:szCs w:val="20"/>
                                          </w:rPr>
                                          <w:t>iLABS</w:t>
                                        </w:r>
                                        <w:proofErr w:type="spellEnd"/>
                                        <w:r w:rsidR="00B56E7B" w:rsidRPr="00BC3691">
                                          <w:rPr>
                                            <w:b/>
                                            <w:sz w:val="20"/>
                                            <w:szCs w:val="20"/>
                                          </w:rPr>
                                          <w:t>?</w:t>
                                        </w:r>
                                      </w:p>
                                      <w:p w:rsidR="00B56E7B" w:rsidRDefault="00B56E7B" w:rsidP="00B56E7B">
                                        <w:r>
                                          <w:t xml:space="preserve">With many of the new BSU recharge centers joining the ranks of the </w:t>
                                        </w:r>
                                        <w:proofErr w:type="spellStart"/>
                                        <w:r>
                                          <w:t>iLABS</w:t>
                                        </w:r>
                                        <w:proofErr w:type="spellEnd"/>
                                        <w:r>
                                          <w:t xml:space="preserve"> community, there are plenty of resources to leverage </w:t>
                                        </w:r>
                                        <w:proofErr w:type="spellStart"/>
                                        <w:r>
                                          <w:t>fromfor</w:t>
                                        </w:r>
                                        <w:proofErr w:type="spellEnd"/>
                                        <w:r>
                                          <w:t xml:space="preserve"> help!  Contact Diane Smith at </w:t>
                                        </w:r>
                                        <w:hyperlink r:id="rId9" w:history="1">
                                          <w:r w:rsidRPr="00351057">
                                            <w:rPr>
                                              <w:rStyle w:val="Hyperlink"/>
                                            </w:rPr>
                                            <w:t>dianesmith1@boisestat.edu</w:t>
                                          </w:r>
                                        </w:hyperlink>
                                        <w:r>
                                          <w:t xml:space="preserve"> to have all your questions answered.</w:t>
                                        </w:r>
                                      </w:p>
                                      <w:p w:rsidR="00D3202F" w:rsidRDefault="001E5F03">
                                        <w:hyperlink r:id="rId10" w:history="1">
                                          <w:r w:rsidR="003A2C66" w:rsidRPr="00351057">
                                            <w:rPr>
                                              <w:rStyle w:val="Hyperlink"/>
                                            </w:rPr>
                                            <w:t>dianesmith1@boisestat.edu</w:t>
                                          </w:r>
                                        </w:hyperlink>
                                        <w:r w:rsidR="007C48D5">
                                          <w:t xml:space="preserve"> to have all your questions answered.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pt;margin-top:-253.6pt;width:106.5pt;height:18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">
                            <v:textbox>
                              <w:txbxContent>
                                <w:p w:rsidR="00D3202F" w:rsidRPr="00BC3691" w:rsidRDefault="00D3202F">
                                  <w:pPr>
                                    <w:rPr>
                                      <w:b/>
                                      <w:sz w:val="20"/>
                                      <w:szCs w:val="20"/>
                                    </w:rPr>
                                  </w:pPr>
                                  <w:proofErr w:type="gramStart"/>
                                  <w:r w:rsidRPr="00BC3691">
                                    <w:rPr>
                                      <w:b/>
                                      <w:sz w:val="20"/>
                                      <w:szCs w:val="20"/>
                                    </w:rPr>
                                    <w:t xml:space="preserve">NEW TO </w:t>
                                  </w:r>
                                  <w:proofErr w:type="spellStart"/>
                                  <w:r w:rsidRPr="00BC3691">
                                    <w:rPr>
                                      <w:b/>
                                      <w:sz w:val="20"/>
                                      <w:szCs w:val="20"/>
                                    </w:rPr>
                                    <w:t>iLABS</w:t>
                                  </w:r>
                                  <w:proofErr w:type="spellEnd"/>
                                  <w:r w:rsidRPr="00BC3691">
                                    <w:rPr>
                                      <w:b/>
                                      <w:sz w:val="20"/>
                                      <w:szCs w:val="20"/>
                                    </w:rPr>
                                    <w:t>?</w:t>
                                  </w:r>
                                  <w:proofErr w:type="gramEnd"/>
                                </w:p>
                                <w:p w:rsidR="00B56E7B" w:rsidRPr="00BC3691" w:rsidRDefault="00D3202F" w:rsidP="00B56E7B">
                                  <w:pPr>
                                    <w:rPr>
                                      <w:b/>
                                      <w:sz w:val="20"/>
                                      <w:szCs w:val="20"/>
                                    </w:rPr>
                                  </w:pPr>
                                  <w:r>
                                    <w:t xml:space="preserve">With many of the new BSU recharge centers </w:t>
                                  </w:r>
                                  <w:r w:rsidR="007C48D5">
                                    <w:t>joining the ranks of</w:t>
                                  </w:r>
                                  <w:r>
                                    <w:t xml:space="preserve"> </w:t>
                                  </w:r>
                                  <w:r w:rsidR="007C48D5">
                                    <w:t xml:space="preserve">the </w:t>
                                  </w:r>
                                  <w:proofErr w:type="spellStart"/>
                                  <w:r>
                                    <w:t>iLABS</w:t>
                                  </w:r>
                                  <w:proofErr w:type="spellEnd"/>
                                  <w:r w:rsidR="007C48D5">
                                    <w:t xml:space="preserve"> community</w:t>
                                  </w:r>
                                  <w:r>
                                    <w:t>, there are plenty of resources to leverage from for help!  Contact Diane Smith</w:t>
                                  </w:r>
                                  <w:r w:rsidR="007C48D5">
                                    <w:t xml:space="preserve"> at </w:t>
                                  </w:r>
                                  <w:r w:rsidR="00B56E7B" w:rsidRPr="00BC3691">
                                    <w:rPr>
                                      <w:b/>
                                      <w:sz w:val="20"/>
                                      <w:szCs w:val="20"/>
                                    </w:rPr>
                                    <w:t xml:space="preserve">NEW TO </w:t>
                                  </w:r>
                                  <w:proofErr w:type="spellStart"/>
                                  <w:r w:rsidR="00B56E7B" w:rsidRPr="00BC3691">
                                    <w:rPr>
                                      <w:b/>
                                      <w:sz w:val="20"/>
                                      <w:szCs w:val="20"/>
                                    </w:rPr>
                                    <w:t>iLABS</w:t>
                                  </w:r>
                                  <w:proofErr w:type="spellEnd"/>
                                  <w:r w:rsidR="00B56E7B" w:rsidRPr="00BC3691">
                                    <w:rPr>
                                      <w:b/>
                                      <w:sz w:val="20"/>
                                      <w:szCs w:val="20"/>
                                    </w:rPr>
                                    <w:t>?</w:t>
                                  </w:r>
                                </w:p>
                                <w:p w:rsidR="00B56E7B" w:rsidRDefault="00B56E7B" w:rsidP="00B56E7B">
                                  <w:r>
                                    <w:t xml:space="preserve">With many of the new BSU recharge centers joining the ranks of the </w:t>
                                  </w:r>
                                  <w:proofErr w:type="spellStart"/>
                                  <w:r>
                                    <w:t>iLABS</w:t>
                                  </w:r>
                                  <w:proofErr w:type="spellEnd"/>
                                  <w:r>
                                    <w:t xml:space="preserve"> community, there are plenty of resources to leverage </w:t>
                                  </w:r>
                                  <w:proofErr w:type="spellStart"/>
                                  <w:r>
                                    <w:t>fromfor</w:t>
                                  </w:r>
                                  <w:proofErr w:type="spellEnd"/>
                                  <w:r>
                                    <w:t xml:space="preserve"> help!  Contact Diane Smith at </w:t>
                                  </w:r>
                                  <w:hyperlink r:id="rId11" w:history="1">
                                    <w:r w:rsidRPr="00351057">
                                      <w:rPr>
                                        <w:rStyle w:val="Hyperlink"/>
                                      </w:rPr>
                                      <w:t>dianesmith1@boisestat.edu</w:t>
                                    </w:r>
                                  </w:hyperlink>
                                  <w:r>
                                    <w:t xml:space="preserve"> to have all your questions answered.</w:t>
                                  </w:r>
                                </w:p>
                                <w:p w:rsidR="00D3202F" w:rsidRDefault="001E5F03">
                                  <w:hyperlink r:id="rId12" w:history="1">
                                    <w:r w:rsidR="003A2C66" w:rsidRPr="00351057">
                                      <w:rPr>
                                        <w:rStyle w:val="Hyperlink"/>
                                      </w:rPr>
                                      <w:t>dianesmith1@boisestat.edu</w:t>
                                    </w:r>
                                  </w:hyperlink>
                                  <w:r w:rsidR="007C48D5">
                                    <w:t xml:space="preserve"> to have all your questions answered.</w:t>
                                  </w:r>
                                </w:p>
                              </w:txbxContent>
                            </v:textbox>
                          </v:shape>
                        </w:pict>
                      </mc:Fallback>
                    </mc:AlternateContent>
                  </w:r>
                </w:p>
              </w:tc>
            </w:tr>
          </w:tbl>
          <w:p w:rsidR="00497E92" w:rsidRPr="00D13CEF" w:rsidRDefault="00C93553" w:rsidP="00FD4EBE">
            <w:pPr>
              <w:pStyle w:val="Quotation2Numbered"/>
              <w:numPr>
                <w:ilvl w:val="0"/>
                <w:numId w:val="0"/>
              </w:numPr>
              <w:ind w:left="216"/>
            </w:pPr>
            <w:r>
              <w:rPr>
                <w:noProof/>
              </w:rPr>
              <mc:AlternateContent>
                <mc:Choice Requires="wps">
                  <w:drawing>
                    <wp:anchor distT="0" distB="0" distL="114300" distR="114300" simplePos="0" relativeHeight="251667456" behindDoc="0" locked="0" layoutInCell="1" allowOverlap="1" wp14:anchorId="0B4B6DCC" wp14:editId="67BFE733">
                      <wp:simplePos x="0" y="0"/>
                      <wp:positionH relativeFrom="column">
                        <wp:posOffset>142240</wp:posOffset>
                      </wp:positionH>
                      <wp:positionV relativeFrom="paragraph">
                        <wp:posOffset>-748030</wp:posOffset>
                      </wp:positionV>
                      <wp:extent cx="1352550" cy="240982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409825"/>
                              </a:xfrm>
                              <a:prstGeom prst="rect">
                                <a:avLst/>
                              </a:prstGeom>
                              <a:solidFill>
                                <a:srgbClr val="FFFFFF"/>
                              </a:solidFill>
                              <a:ln w="9525">
                                <a:solidFill>
                                  <a:srgbClr val="000000"/>
                                </a:solidFill>
                                <a:miter lim="800000"/>
                                <a:headEnd/>
                                <a:tailEnd/>
                              </a:ln>
                            </wps:spPr>
                            <wps:txbx>
                              <w:txbxContent>
                                <w:p w:rsidR="00F41176" w:rsidRPr="00BC3691" w:rsidRDefault="00BC3691" w:rsidP="00F41176">
                                  <w:pPr>
                                    <w:rPr>
                                      <w:b/>
                                      <w:sz w:val="20"/>
                                      <w:szCs w:val="20"/>
                                    </w:rPr>
                                  </w:pPr>
                                  <w:r w:rsidRPr="00BC3691">
                                    <w:rPr>
                                      <w:b/>
                                      <w:sz w:val="20"/>
                                      <w:szCs w:val="20"/>
                                    </w:rPr>
                                    <w:t>EQUIPMENT TRAINING</w:t>
                                  </w:r>
                                </w:p>
                                <w:p w:rsidR="00F41176" w:rsidRDefault="00BC3691" w:rsidP="00F41176">
                                  <w:r>
                                    <w:t>Equipment training for individuals will start back up soon.  Please contact Pete if you have already started and are in need of more training to complete certification or need a refresher.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2pt;margin-top:-58.9pt;width:106.5pt;height:18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">
                      <v:textbox>
                        <w:txbxContent>
                          <w:p w:rsidR="00F41176" w:rsidRPr="00BC3691" w:rsidRDefault="00BC3691" w:rsidP="00F41176">
                            <w:pPr>
                              <w:rPr>
                                <w:b/>
                                <w:sz w:val="20"/>
                                <w:szCs w:val="20"/>
                              </w:rPr>
                            </w:pPr>
                            <w:r w:rsidRPr="00BC3691">
                              <w:rPr>
                                <w:b/>
                                <w:sz w:val="20"/>
                                <w:szCs w:val="20"/>
                              </w:rPr>
                              <w:t>EQUIPMENT TRAINING</w:t>
                            </w:r>
                          </w:p>
                          <w:p w:rsidR="00F41176" w:rsidRDefault="00BC3691" w:rsidP="00F41176">
                            <w:r>
                              <w:t>Equipment training for individuals will start back up soon.  Please contact Pete if you have already started and are in need of more training to complete certification or need a refresher.</w:t>
                            </w:r>
                          </w:p>
                        </w:txbxContent>
                      </v:textbox>
                    </v:shape>
                  </w:pict>
                </mc:Fallback>
              </mc:AlternateContent>
            </w:r>
          </w:p>
        </w:tc>
        <w:tc>
          <w:tcPr>
            <w:tcW w:w="8359" w:type="dxa"/>
            <w:tcBorders>
              <w:top w:val="single" w:sz="2" w:space="0" w:color="435169"/>
              <w:left w:val="single" w:sz="2" w:space="0" w:color="435169"/>
              <w:bottom w:val="single" w:sz="2" w:space="0" w:color="435169"/>
              <w:right w:val="single" w:sz="2" w:space="0" w:color="435169"/>
            </w:tcBorders>
          </w:tcPr>
          <w:p w:rsidR="00497E92" w:rsidRPr="00D13CEF" w:rsidRDefault="00F41176" w:rsidP="006F7FC5">
            <w:pPr>
              <w:pStyle w:val="Heading2"/>
            </w:pPr>
            <w:r>
              <w:t xml:space="preserve">2015 Proves to </w:t>
            </w:r>
            <w:r w:rsidR="00F776A1">
              <w:t>be a year of out with the old and in with the new.</w:t>
            </w:r>
          </w:p>
          <w:p w:rsidR="006F7FC5" w:rsidRDefault="00762929" w:rsidP="006F7FC5">
            <w:r w:rsidRPr="00762929">
              <w:t>2015 Was definitely “In like a Lion and out like a Lamb!”</w:t>
            </w:r>
            <w:r>
              <w:t xml:space="preserve">  What started ou</w:t>
            </w:r>
            <w:r w:rsidR="00F776A1">
              <w:t>t as a relatively quiet entrance</w:t>
            </w:r>
            <w:r>
              <w:t xml:space="preserve"> into 2015, quickly transformed into a </w:t>
            </w:r>
            <w:r w:rsidR="006F7FC5">
              <w:t xml:space="preserve">steady stream of lab preparations needed for upcoming improvements and additions to the </w:t>
            </w:r>
            <w:proofErr w:type="gramStart"/>
            <w:r w:rsidR="006F7FC5">
              <w:t>lab.</w:t>
            </w:r>
            <w:proofErr w:type="gramEnd"/>
            <w:r w:rsidR="006F7FC5">
              <w:t xml:space="preserve">  </w:t>
            </w:r>
          </w:p>
          <w:p w:rsidR="006F7FC5" w:rsidRDefault="006F7FC5" w:rsidP="006F7FC5"/>
          <w:p w:rsidR="006F7FC5" w:rsidRPr="006F7FC5" w:rsidRDefault="006F7FC5" w:rsidP="006F7FC5">
            <w:pPr>
              <w:rPr>
                <w:b/>
                <w:u w:val="single"/>
              </w:rPr>
            </w:pPr>
            <w:r w:rsidRPr="006F7FC5">
              <w:rPr>
                <w:b/>
                <w:u w:val="single"/>
              </w:rPr>
              <w:t>HERC Grant Brings in New Equipment</w:t>
            </w:r>
            <w:r>
              <w:rPr>
                <w:b/>
                <w:u w:val="single"/>
              </w:rPr>
              <w:t>/Capability into the IML</w:t>
            </w:r>
          </w:p>
          <w:p w:rsidR="00D34ADB" w:rsidRDefault="006F7FC5" w:rsidP="006F7FC5">
            <w:r>
              <w:t xml:space="preserve">First, it was an “all hands on deck” to decommission and remove the old Micron donated CMP machine to make room for newly acquired wafer dicing machine.  Other additions included a semi-automatic wire bonding machine and a gently </w:t>
            </w:r>
            <w:r w:rsidR="00BC3691">
              <w:rPr>
                <w:noProof/>
              </w:rPr>
              <w:drawing>
                <wp:anchor distT="0" distB="0" distL="114300" distR="114300" simplePos="0" relativeHeight="251658240" behindDoc="1" locked="0" layoutInCell="1" allowOverlap="1" wp14:anchorId="4815834B" wp14:editId="7C5AA012">
                  <wp:simplePos x="0" y="0"/>
                  <wp:positionH relativeFrom="column">
                    <wp:align>right</wp:align>
                  </wp:positionH>
                  <wp:positionV relativeFrom="paragraph">
                    <wp:posOffset>-3213735</wp:posOffset>
                  </wp:positionV>
                  <wp:extent cx="1724660" cy="1293495"/>
                  <wp:effectExtent l="6032" t="0" r="0" b="0"/>
                  <wp:wrapTight wrapText="bothSides">
                    <wp:wrapPolygon edited="0">
                      <wp:start x="76" y="21701"/>
                      <wp:lineTo x="21310" y="21701"/>
                      <wp:lineTo x="21310" y="387"/>
                      <wp:lineTo x="76" y="387"/>
                      <wp:lineTo x="76" y="21701"/>
                    </wp:wrapPolygon>
                  </wp:wrapTight>
                  <wp:docPr id="1" name="Picture 1" descr="C:\Users\pmiranda\Downloads\fwdhercequipment_\IMG_2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miranda\Downloads\fwdhercequipment_\IMG_277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724660" cy="1293495"/>
                          </a:xfrm>
                          <a:prstGeom prst="rect">
                            <a:avLst/>
                          </a:prstGeom>
                          <a:noFill/>
                          <a:ln>
                            <a:noFill/>
                          </a:ln>
                        </pic:spPr>
                      </pic:pic>
                    </a:graphicData>
                  </a:graphic>
                  <wp14:sizeRelH relativeFrom="page">
                    <wp14:pctWidth>0</wp14:pctWidth>
                  </wp14:sizeRelH>
                  <wp14:sizeRelV relativeFrom="page">
                    <wp14:pctHeight>0</wp14:pctHeight>
                  </wp14:sizeRelV>
                </wp:anchor>
              </w:drawing>
            </w:r>
            <w:r>
              <w:t>used proximity alignment system to further enhance the patterning capability of the IML photolithography process.  The</w:t>
            </w:r>
            <w:r w:rsidR="00762929">
              <w:t xml:space="preserve"> new equipment purchased with the Higher Education Research Council (HERC) grant</w:t>
            </w:r>
            <w:r>
              <w:t xml:space="preserve"> will provide enhancements </w:t>
            </w:r>
            <w:r w:rsidR="00D34ADB">
              <w:t>to the areas of wafer dicing and device scalability for future projects.</w:t>
            </w:r>
          </w:p>
          <w:p w:rsidR="00D34ADB" w:rsidRDefault="00D34ADB" w:rsidP="006F7FC5"/>
          <w:p w:rsidR="007B3602" w:rsidRPr="007B3602" w:rsidRDefault="00027E1B" w:rsidP="006F7FC5">
            <w:pPr>
              <w:rPr>
                <w:b/>
                <w:u w:val="single"/>
              </w:rPr>
            </w:pPr>
            <w:r>
              <w:rPr>
                <w:b/>
                <w:u w:val="single"/>
              </w:rPr>
              <w:t xml:space="preserve">New </w:t>
            </w:r>
            <w:r w:rsidR="004C4E2F" w:rsidRPr="007B3602">
              <w:rPr>
                <w:b/>
                <w:u w:val="single"/>
              </w:rPr>
              <w:t xml:space="preserve">DI Water System will bring </w:t>
            </w:r>
            <w:r w:rsidR="007C48D5">
              <w:rPr>
                <w:b/>
                <w:u w:val="single"/>
              </w:rPr>
              <w:t>PURE</w:t>
            </w:r>
            <w:r w:rsidR="004C4E2F" w:rsidRPr="007B3602">
              <w:rPr>
                <w:b/>
                <w:u w:val="single"/>
              </w:rPr>
              <w:t xml:space="preserve"> </w:t>
            </w:r>
            <w:r w:rsidR="00F776A1">
              <w:rPr>
                <w:b/>
                <w:u w:val="single"/>
              </w:rPr>
              <w:t>S</w:t>
            </w:r>
            <w:r w:rsidR="004C4E2F" w:rsidRPr="007B3602">
              <w:rPr>
                <w:b/>
                <w:u w:val="single"/>
              </w:rPr>
              <w:t>atisfactio</w:t>
            </w:r>
            <w:r w:rsidR="00BC3691">
              <w:rPr>
                <w:b/>
                <w:u w:val="single"/>
              </w:rPr>
              <w:t>n to IML Users (no pun intended</w:t>
            </w:r>
            <w:r w:rsidR="004C4E2F" w:rsidRPr="007B3602">
              <w:rPr>
                <w:b/>
                <w:u w:val="single"/>
              </w:rPr>
              <w:t>)</w:t>
            </w:r>
            <w:r w:rsidR="004C4E2F" w:rsidRPr="007B3602">
              <w:rPr>
                <w:b/>
                <w:u w:val="single"/>
              </w:rPr>
              <w:sym w:font="Wingdings" w:char="F04A"/>
            </w:r>
          </w:p>
          <w:p w:rsidR="007B3602" w:rsidRDefault="007B3602" w:rsidP="006F7FC5">
            <w:r>
              <w:t xml:space="preserve">The </w:t>
            </w:r>
            <w:r w:rsidR="00027E1B">
              <w:t xml:space="preserve">newly installed DI water system, </w:t>
            </w:r>
            <w:r>
              <w:t>which had been in the planning stages for over a year</w:t>
            </w:r>
            <w:r w:rsidR="00027E1B">
              <w:t>,</w:t>
            </w:r>
            <w:r>
              <w:t xml:space="preserve"> </w:t>
            </w:r>
            <w:r w:rsidR="00027E1B">
              <w:t xml:space="preserve">is now </w:t>
            </w:r>
            <w:r>
              <w:t>installed and operational</w:t>
            </w:r>
            <w:r w:rsidR="0054045A">
              <w:t>.  The system pr</w:t>
            </w:r>
            <w:r>
              <w:t>ovid</w:t>
            </w:r>
            <w:r w:rsidR="0054045A">
              <w:t>es</w:t>
            </w:r>
            <w:r>
              <w:t xml:space="preserve"> ultra clean </w:t>
            </w:r>
            <w:r w:rsidR="00DD73AC">
              <w:t xml:space="preserve">(~18Mohm) </w:t>
            </w:r>
            <w:r>
              <w:t>de-ionized (DI) water to research</w:t>
            </w:r>
            <w:r w:rsidR="00DD73AC">
              <w:t xml:space="preserve"> labs</w:t>
            </w:r>
            <w:r>
              <w:t xml:space="preserve"> </w:t>
            </w:r>
            <w:r w:rsidR="00BC3691">
              <w:rPr>
                <w:noProof/>
              </w:rPr>
              <mc:AlternateContent>
                <mc:Choice Requires="wps">
                  <w:drawing>
                    <wp:anchor distT="0" distB="0" distL="114300" distR="114300" simplePos="0" relativeHeight="251663360" behindDoc="0" locked="0" layoutInCell="1" allowOverlap="1" wp14:anchorId="3BBBCBD9" wp14:editId="2E8820AB">
                      <wp:simplePos x="0" y="0"/>
                      <wp:positionH relativeFrom="column">
                        <wp:align>right</wp:align>
                      </wp:positionH>
                      <wp:positionV relativeFrom="paragraph">
                        <wp:posOffset>-1677670</wp:posOffset>
                      </wp:positionV>
                      <wp:extent cx="1713230" cy="635"/>
                      <wp:effectExtent l="0" t="0" r="1270" b="9525"/>
                      <wp:wrapTight wrapText="bothSides">
                        <wp:wrapPolygon edited="0">
                          <wp:start x="0" y="0"/>
                          <wp:lineTo x="0" y="20800"/>
                          <wp:lineTo x="21376" y="20800"/>
                          <wp:lineTo x="21376"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713230" cy="635"/>
                              </a:xfrm>
                              <a:prstGeom prst="rect">
                                <a:avLst/>
                              </a:prstGeom>
                              <a:solidFill>
                                <a:prstClr val="white"/>
                              </a:solidFill>
                              <a:ln>
                                <a:noFill/>
                              </a:ln>
                              <a:effectLst/>
                            </wps:spPr>
                            <wps:txbx>
                              <w:txbxContent>
                                <w:p w:rsidR="00BA0949" w:rsidRPr="009D5F26" w:rsidRDefault="00BA0949" w:rsidP="00BA0949">
                                  <w:pPr>
                                    <w:pStyle w:val="Caption"/>
                                    <w:rPr>
                                      <w:noProof/>
                                      <w:szCs w:val="24"/>
                                    </w:rPr>
                                  </w:pPr>
                                  <w:r>
                                    <w:t>ADT Wafer Dicing Saw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83.7pt;margin-top:-132.1pt;width:134.9pt;height:.05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" stroked="f">
                      <v:textbox style="mso-fit-shape-to-text:t" inset="0,0,0,0">
                        <w:txbxContent>
                          <w:p w:rsidR="00BA0949" w:rsidRPr="009D5F26" w:rsidRDefault="00BA0949" w:rsidP="00BA0949">
                            <w:pPr>
                              <w:pStyle w:val="Caption"/>
                              <w:rPr>
                                <w:noProof/>
                                <w:szCs w:val="24"/>
                              </w:rPr>
                            </w:pPr>
                            <w:r>
                              <w:t>ADT Wafer Dicing Saw</w:t>
                            </w:r>
                          </w:p>
                        </w:txbxContent>
                      </v:textbox>
                      <w10:wrap type="tight"/>
                    </v:shape>
                  </w:pict>
                </mc:Fallback>
              </mc:AlternateContent>
            </w:r>
            <w:r>
              <w:t xml:space="preserve">located in the MEC and ET buildings, more specifically the cleanroom.  Fitted with the latest technology in ultra-violet lamp </w:t>
            </w:r>
            <w:r w:rsidR="0054045A">
              <w:t xml:space="preserve">disinfection </w:t>
            </w:r>
            <w:r>
              <w:t xml:space="preserve">and ultra-pure filtration tanks, it is sure to bring years of uninterrupted service to end users requiring ultra-pure </w:t>
            </w:r>
            <w:r w:rsidR="00E20D79">
              <w:t xml:space="preserve">DI </w:t>
            </w:r>
            <w:r>
              <w:t>water of the highest quality</w:t>
            </w:r>
            <w:r w:rsidR="0054045A">
              <w:t xml:space="preserve"> in their research</w:t>
            </w:r>
            <w:r>
              <w:t>.</w:t>
            </w:r>
            <w:r w:rsidR="00DD73AC">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7B3602" w:rsidRDefault="007B3602" w:rsidP="006F7FC5"/>
          <w:p w:rsidR="007B3602" w:rsidRPr="00027E1B" w:rsidRDefault="00BA0949" w:rsidP="006F7FC5">
            <w:pPr>
              <w:rPr>
                <w:b/>
                <w:u w:val="single"/>
              </w:rPr>
            </w:pPr>
            <w:r>
              <w:rPr>
                <w:b/>
                <w:u w:val="single"/>
              </w:rPr>
              <w:t xml:space="preserve">IML Joins the BSU </w:t>
            </w:r>
            <w:proofErr w:type="spellStart"/>
            <w:r>
              <w:rPr>
                <w:b/>
                <w:u w:val="single"/>
              </w:rPr>
              <w:t>iLABS</w:t>
            </w:r>
            <w:proofErr w:type="spellEnd"/>
            <w:r>
              <w:rPr>
                <w:b/>
                <w:u w:val="single"/>
              </w:rPr>
              <w:t xml:space="preserve"> </w:t>
            </w:r>
            <w:r w:rsidR="00F776A1">
              <w:rPr>
                <w:b/>
                <w:u w:val="single"/>
              </w:rPr>
              <w:t>C</w:t>
            </w:r>
            <w:r w:rsidR="007B3602" w:rsidRPr="00027E1B">
              <w:rPr>
                <w:b/>
                <w:u w:val="single"/>
              </w:rPr>
              <w:t>ommunity</w:t>
            </w:r>
          </w:p>
          <w:p w:rsidR="004C4E2F" w:rsidRDefault="007B3602" w:rsidP="006F7FC5">
            <w:r>
              <w:t xml:space="preserve">After months of preparations and training sessions, the IML went “live” with </w:t>
            </w:r>
            <w:proofErr w:type="spellStart"/>
            <w:r>
              <w:t>iLABS</w:t>
            </w:r>
            <w:proofErr w:type="spellEnd"/>
            <w:r>
              <w:t xml:space="preserve"> at the end of November.   With the exception of only minor hick-ups, the transition into </w:t>
            </w:r>
            <w:proofErr w:type="spellStart"/>
            <w:r>
              <w:t>iLABS</w:t>
            </w:r>
            <w:proofErr w:type="spellEnd"/>
            <w:r>
              <w:t xml:space="preserve"> was relatively </w:t>
            </w:r>
            <w:r w:rsidR="00027E1B">
              <w:t xml:space="preserve">uneventful.  The introduction to </w:t>
            </w:r>
            <w:proofErr w:type="spellStart"/>
            <w:r w:rsidR="00027E1B">
              <w:t>iLABS</w:t>
            </w:r>
            <w:proofErr w:type="spellEnd"/>
            <w:r w:rsidR="00027E1B">
              <w:t xml:space="preserve"> will allow better tracking of equipment use along with providing easier billing and reporting functions which will ultimately improve the efficiency of business </w:t>
            </w:r>
            <w:r w:rsidR="00E20D79">
              <w:t>related operations</w:t>
            </w:r>
            <w:r w:rsidR="00027E1B">
              <w:t xml:space="preserve"> within the IML</w:t>
            </w:r>
            <w:r w:rsidR="003D5836">
              <w:t>.  Added</w:t>
            </w:r>
            <w:r w:rsidR="0054045A">
              <w:t xml:space="preserve"> features in the future may include</w:t>
            </w:r>
            <w:r>
              <w:t xml:space="preserve"> </w:t>
            </w:r>
            <w:r w:rsidR="0054045A">
              <w:t>automatic equipment interlocks for enhanced machine control</w:t>
            </w:r>
            <w:r w:rsidR="003D5836">
              <w:t xml:space="preserve"> and tracking</w:t>
            </w:r>
            <w:r w:rsidR="0054045A">
              <w:t>.</w:t>
            </w:r>
            <w:r>
              <w:t xml:space="preserve"> </w:t>
            </w:r>
            <w:r w:rsidR="004C4E2F">
              <w:t xml:space="preserve"> </w:t>
            </w:r>
          </w:p>
          <w:p w:rsidR="004C4E2F" w:rsidRDefault="004C4E2F" w:rsidP="006F7FC5"/>
          <w:p w:rsidR="004C4E2F" w:rsidRPr="00E20D79" w:rsidRDefault="00BA0949" w:rsidP="006F7FC5">
            <w:pPr>
              <w:rPr>
                <w:b/>
                <w:u w:val="single"/>
              </w:rPr>
            </w:pPr>
            <w:r>
              <w:rPr>
                <w:b/>
                <w:u w:val="single"/>
              </w:rPr>
              <w:t xml:space="preserve">IGEM Grant </w:t>
            </w:r>
            <w:r w:rsidR="00027E1B" w:rsidRPr="00E20D79">
              <w:rPr>
                <w:b/>
                <w:u w:val="single"/>
              </w:rPr>
              <w:t xml:space="preserve">to </w:t>
            </w:r>
            <w:r w:rsidR="00F776A1">
              <w:rPr>
                <w:b/>
                <w:u w:val="single"/>
              </w:rPr>
              <w:t>B</w:t>
            </w:r>
            <w:r w:rsidR="00027E1B" w:rsidRPr="00E20D79">
              <w:rPr>
                <w:b/>
                <w:u w:val="single"/>
              </w:rPr>
              <w:t xml:space="preserve">ring </w:t>
            </w:r>
            <w:r w:rsidR="00F776A1">
              <w:rPr>
                <w:b/>
                <w:u w:val="single"/>
              </w:rPr>
              <w:t>M</w:t>
            </w:r>
            <w:r w:rsidR="00027E1B" w:rsidRPr="00E20D79">
              <w:rPr>
                <w:b/>
                <w:u w:val="single"/>
              </w:rPr>
              <w:t xml:space="preserve">uch </w:t>
            </w:r>
            <w:r w:rsidR="00F776A1">
              <w:rPr>
                <w:b/>
                <w:u w:val="single"/>
              </w:rPr>
              <w:t>A</w:t>
            </w:r>
            <w:r w:rsidR="00027E1B" w:rsidRPr="00E20D79">
              <w:rPr>
                <w:b/>
                <w:u w:val="single"/>
              </w:rPr>
              <w:t xml:space="preserve">waited </w:t>
            </w:r>
            <w:r w:rsidR="00F776A1">
              <w:rPr>
                <w:b/>
                <w:u w:val="single"/>
              </w:rPr>
              <w:t>E</w:t>
            </w:r>
            <w:r w:rsidR="00027E1B" w:rsidRPr="00E20D79">
              <w:rPr>
                <w:b/>
                <w:u w:val="single"/>
              </w:rPr>
              <w:t xml:space="preserve">quipment </w:t>
            </w:r>
            <w:r w:rsidR="00F776A1">
              <w:rPr>
                <w:b/>
                <w:u w:val="single"/>
              </w:rPr>
              <w:t>U</w:t>
            </w:r>
            <w:r w:rsidR="00027E1B" w:rsidRPr="00E20D79">
              <w:rPr>
                <w:b/>
                <w:u w:val="single"/>
              </w:rPr>
              <w:t xml:space="preserve">pgrades and </w:t>
            </w:r>
            <w:r w:rsidR="00F776A1">
              <w:rPr>
                <w:b/>
                <w:u w:val="single"/>
              </w:rPr>
              <w:t>A</w:t>
            </w:r>
            <w:r w:rsidR="00027E1B" w:rsidRPr="00E20D79">
              <w:rPr>
                <w:b/>
                <w:u w:val="single"/>
              </w:rPr>
              <w:t>dditions to the IML.</w:t>
            </w:r>
          </w:p>
          <w:p w:rsidR="00BA0949" w:rsidRDefault="00027E1B" w:rsidP="006F7FC5">
            <w:r>
              <w:t xml:space="preserve">The recently funded Idaho Global Entrepreneurial Mission (IGEM) grant to the </w:t>
            </w:r>
            <w:r w:rsidR="00E20D79">
              <w:t>IML is slotted to be the la</w:t>
            </w:r>
            <w:r w:rsidR="00BA0949">
              <w:t>rgest financial boost to the lab</w:t>
            </w:r>
            <w:r w:rsidR="00E20D79">
              <w:t xml:space="preserve"> since the conception of the BSU ECE PhD program.  The $1.5M grant will help with facility upgrades, new equipment </w:t>
            </w:r>
            <w:r w:rsidR="00F41176">
              <w:rPr>
                <w:noProof/>
              </w:rPr>
              <w:drawing>
                <wp:anchor distT="0" distB="0" distL="114300" distR="114300" simplePos="0" relativeHeight="251661312" behindDoc="1" locked="0" layoutInCell="1" allowOverlap="1" wp14:anchorId="375A1BFC" wp14:editId="16F0608D">
                  <wp:simplePos x="0" y="0"/>
                  <wp:positionH relativeFrom="column">
                    <wp:align>right</wp:align>
                  </wp:positionH>
                  <wp:positionV relativeFrom="paragraph">
                    <wp:posOffset>297180</wp:posOffset>
                  </wp:positionV>
                  <wp:extent cx="1790065" cy="1343025"/>
                  <wp:effectExtent l="0" t="5080" r="0" b="0"/>
                  <wp:wrapTight wrapText="bothSides">
                    <wp:wrapPolygon edited="0">
                      <wp:start x="-61" y="21518"/>
                      <wp:lineTo x="21316" y="21518"/>
                      <wp:lineTo x="21316" y="378"/>
                      <wp:lineTo x="-61" y="378"/>
                      <wp:lineTo x="-61" y="21518"/>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353.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790065" cy="1343025"/>
                          </a:xfrm>
                          <a:prstGeom prst="rect">
                            <a:avLst/>
                          </a:prstGeom>
                        </pic:spPr>
                      </pic:pic>
                    </a:graphicData>
                  </a:graphic>
                  <wp14:sizeRelH relativeFrom="page">
                    <wp14:pctWidth>0</wp14:pctWidth>
                  </wp14:sizeRelH>
                  <wp14:sizeRelV relativeFrom="page">
                    <wp14:pctHeight>0</wp14:pctHeight>
                  </wp14:sizeRelV>
                </wp:anchor>
              </w:drawing>
            </w:r>
            <w:r w:rsidR="00E20D79">
              <w:t>purchases and the addition of a cleanroom lab tech</w:t>
            </w:r>
            <w:r w:rsidR="00DD73AC">
              <w:t>nician</w:t>
            </w:r>
            <w:r w:rsidR="00E20D79">
              <w:t xml:space="preserve"> along with system up</w:t>
            </w:r>
            <w:r w:rsidR="0054045A">
              <w:t>grades to existing equipment.</w:t>
            </w:r>
            <w:r w:rsidR="00BA0949">
              <w:t xml:space="preserve">  The three-year grant will provide funding for the much needed facility upgrades which have hindered the addition of advanced semiconductor processing equipment.  Three new wet benches along with a new stylus profiler and other peripheral equipment are not part of the arsenal available for use by IML user. </w:t>
            </w:r>
            <w:r w:rsidR="0054045A">
              <w:t xml:space="preserve">  </w:t>
            </w:r>
          </w:p>
          <w:p w:rsidR="00F776A1" w:rsidRDefault="00F776A1" w:rsidP="006F7FC5">
            <w:pPr>
              <w:rPr>
                <w:b/>
                <w:sz w:val="20"/>
                <w:szCs w:val="20"/>
                <w:u w:val="single"/>
              </w:rPr>
            </w:pPr>
          </w:p>
          <w:p w:rsidR="00BA0949" w:rsidRPr="00BA0949" w:rsidRDefault="00BA0949" w:rsidP="006F7FC5">
            <w:pPr>
              <w:rPr>
                <w:b/>
                <w:sz w:val="20"/>
                <w:szCs w:val="20"/>
                <w:u w:val="single"/>
              </w:rPr>
            </w:pPr>
            <w:r w:rsidRPr="00BA0949">
              <w:rPr>
                <w:b/>
                <w:sz w:val="20"/>
                <w:szCs w:val="20"/>
                <w:u w:val="single"/>
              </w:rPr>
              <w:t xml:space="preserve">IML to Partner with KNOWN on joint venture of </w:t>
            </w:r>
            <w:proofErr w:type="spellStart"/>
            <w:r w:rsidRPr="00BA0949">
              <w:rPr>
                <w:b/>
                <w:sz w:val="20"/>
                <w:szCs w:val="20"/>
                <w:u w:val="single"/>
              </w:rPr>
              <w:t>memristor</w:t>
            </w:r>
            <w:proofErr w:type="spellEnd"/>
            <w:r w:rsidRPr="00BA0949">
              <w:rPr>
                <w:b/>
                <w:sz w:val="20"/>
                <w:szCs w:val="20"/>
                <w:u w:val="single"/>
              </w:rPr>
              <w:t xml:space="preserve"> fabrication</w:t>
            </w:r>
          </w:p>
          <w:p w:rsidR="00BA0949" w:rsidRDefault="00926D4B" w:rsidP="006F7FC5">
            <w:r>
              <w:t>T</w:t>
            </w:r>
            <w:r w:rsidR="0054045A">
              <w:t>he IML and KNOWN</w:t>
            </w:r>
            <w:r>
              <w:t xml:space="preserve">.ORG are currently in the process of developing a partnership that will allow the IML to become a forefront runner in </w:t>
            </w:r>
            <w:proofErr w:type="spellStart"/>
            <w:r>
              <w:t>memristor</w:t>
            </w:r>
            <w:proofErr w:type="spellEnd"/>
            <w:r>
              <w:t xml:space="preserve"> fabrication with its unique fabrication methods.  KNOWM, a </w:t>
            </w:r>
            <w:r w:rsidR="00F776A1">
              <w:rPr>
                <w:noProof/>
              </w:rPr>
              <mc:AlternateContent>
                <mc:Choice Requires="wps">
                  <w:drawing>
                    <wp:anchor distT="0" distB="0" distL="114300" distR="114300" simplePos="0" relativeHeight="251665408" behindDoc="1" locked="0" layoutInCell="1" allowOverlap="1" wp14:anchorId="1EB4B813" wp14:editId="160662E2">
                      <wp:simplePos x="0" y="0"/>
                      <wp:positionH relativeFrom="column">
                        <wp:align>right</wp:align>
                      </wp:positionH>
                      <wp:positionV relativeFrom="paragraph">
                        <wp:posOffset>1460500</wp:posOffset>
                      </wp:positionV>
                      <wp:extent cx="1476375" cy="635"/>
                      <wp:effectExtent l="0" t="0" r="9525" b="9525"/>
                      <wp:wrapTight wrapText="bothSides">
                        <wp:wrapPolygon edited="0">
                          <wp:start x="0" y="0"/>
                          <wp:lineTo x="0" y="20800"/>
                          <wp:lineTo x="21461" y="20800"/>
                          <wp:lineTo x="21461"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1476375" cy="635"/>
                              </a:xfrm>
                              <a:prstGeom prst="rect">
                                <a:avLst/>
                              </a:prstGeom>
                              <a:solidFill>
                                <a:prstClr val="white"/>
                              </a:solidFill>
                              <a:ln>
                                <a:noFill/>
                              </a:ln>
                              <a:effectLst/>
                            </wps:spPr>
                            <wps:txbx>
                              <w:txbxContent>
                                <w:p w:rsidR="00BA0949" w:rsidRPr="003B6DCE" w:rsidRDefault="00BA0949" w:rsidP="00BA0949">
                                  <w:pPr>
                                    <w:pStyle w:val="Caption"/>
                                    <w:rPr>
                                      <w:noProof/>
                                      <w:szCs w:val="24"/>
                                    </w:rPr>
                                  </w:pPr>
                                  <w:r>
                                    <w:t>Bruker Stylus Profiler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o:spid="_x0000_s1029" type="#_x0000_t202" style="position:absolute;margin-left:65.05pt;margin-top:115pt;width:116.25pt;height:.05pt;z-index:-251651072;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" stroked="f">
                      <v:textbox style="mso-fit-shape-to-text:t" inset="0,0,0,0">
                        <w:txbxContent>
                          <w:p w:rsidR="00BA0949" w:rsidRPr="003B6DCE" w:rsidRDefault="00BA0949" w:rsidP="00BA0949">
                            <w:pPr>
                              <w:pStyle w:val="Caption"/>
                              <w:rPr>
                                <w:noProof/>
                                <w:szCs w:val="24"/>
                              </w:rPr>
                            </w:pPr>
                            <w:r>
                              <w:t>Bruker Stylus Profiler</w:t>
                            </w:r>
                          </w:p>
                        </w:txbxContent>
                      </v:textbox>
                      <w10:wrap type="tight"/>
                    </v:shape>
                  </w:pict>
                </mc:Fallback>
              </mc:AlternateContent>
            </w:r>
            <w:r w:rsidR="0054045A">
              <w:t xml:space="preserve">company that has licensed the BSU </w:t>
            </w:r>
            <w:proofErr w:type="spellStart"/>
            <w:r w:rsidR="0054045A">
              <w:t>memristor</w:t>
            </w:r>
            <w:proofErr w:type="spellEnd"/>
            <w:r w:rsidR="0054045A">
              <w:t xml:space="preserve"> technology</w:t>
            </w:r>
            <w:r>
              <w:t xml:space="preserve"> developed by Dr. Kris Campbell, is already in the process of sending samples of fabricated chips into the </w:t>
            </w:r>
            <w:r w:rsidR="00F776A1">
              <w:t xml:space="preserve">IC </w:t>
            </w:r>
            <w:r>
              <w:t>design industry and has been well received by the circuit design community.  The IML is excited to help KNOWM “incubate</w:t>
            </w:r>
            <w:proofErr w:type="gramStart"/>
            <w:r>
              <w:t>”  the</w:t>
            </w:r>
            <w:proofErr w:type="gramEnd"/>
            <w:r>
              <w:t xml:space="preserve"> licensed technology with hopes of eventually expanding into their own facility.  Preliminary fabrication will be done in the IML cleanroom and processing lab utilizing many of the added capabilities and features </w:t>
            </w:r>
            <w:r w:rsidR="00580108">
              <w:t xml:space="preserve">recently </w:t>
            </w:r>
            <w:r>
              <w:t>pu</w:t>
            </w:r>
            <w:r w:rsidR="00580108">
              <w:t xml:space="preserve">t into place.  </w:t>
            </w:r>
            <w:r>
              <w:t>Potential new business partnerships could spawn as a result of the impending partnership</w:t>
            </w:r>
            <w:r w:rsidR="0054045A">
              <w:t xml:space="preserve"> </w:t>
            </w:r>
            <w:r>
              <w:t xml:space="preserve">and </w:t>
            </w:r>
            <w:r w:rsidR="0054045A">
              <w:t xml:space="preserve">couldn’t have come at a better time.  </w:t>
            </w:r>
            <w:r w:rsidR="00BA0949">
              <w:t>To read more about KNOWM go to www.</w:t>
            </w:r>
            <w:r>
              <w:t>k</w:t>
            </w:r>
            <w:r w:rsidR="00BA0949">
              <w:t>nowm.org</w:t>
            </w:r>
            <w:r>
              <w:t>.</w:t>
            </w:r>
          </w:p>
          <w:p w:rsidR="00BA0949" w:rsidRDefault="00BA0949" w:rsidP="006F7FC5"/>
          <w:p w:rsidR="00027E1B" w:rsidRPr="00580108" w:rsidRDefault="00DD73AC" w:rsidP="006F7FC5">
            <w:pPr>
              <w:rPr>
                <w:b/>
                <w:sz w:val="20"/>
                <w:szCs w:val="20"/>
                <w:u w:val="single"/>
              </w:rPr>
            </w:pPr>
            <w:r w:rsidRPr="00580108">
              <w:rPr>
                <w:b/>
                <w:sz w:val="20"/>
                <w:szCs w:val="20"/>
                <w:u w:val="single"/>
              </w:rPr>
              <w:t>2016 Shaping up to be a</w:t>
            </w:r>
            <w:r w:rsidR="009127FA">
              <w:rPr>
                <w:b/>
                <w:sz w:val="20"/>
                <w:szCs w:val="20"/>
                <w:u w:val="single"/>
              </w:rPr>
              <w:t xml:space="preserve"> </w:t>
            </w:r>
            <w:r w:rsidR="005C0C6D">
              <w:rPr>
                <w:b/>
                <w:sz w:val="20"/>
                <w:szCs w:val="20"/>
                <w:u w:val="single"/>
              </w:rPr>
              <w:t>busy</w:t>
            </w:r>
            <w:r w:rsidRPr="00580108">
              <w:rPr>
                <w:b/>
                <w:sz w:val="20"/>
                <w:szCs w:val="20"/>
                <w:u w:val="single"/>
              </w:rPr>
              <w:t xml:space="preserve"> year in the IML.</w:t>
            </w:r>
            <w:r w:rsidR="0054045A" w:rsidRPr="00580108">
              <w:rPr>
                <w:b/>
                <w:sz w:val="20"/>
                <w:szCs w:val="20"/>
                <w:u w:val="single"/>
              </w:rPr>
              <w:t xml:space="preserve"> </w:t>
            </w:r>
          </w:p>
          <w:p w:rsidR="00580108" w:rsidRDefault="00DD73AC" w:rsidP="006F7FC5">
            <w:r>
              <w:t xml:space="preserve">With the IGEM grant execution heading into its first year, there is a </w:t>
            </w:r>
            <w:r w:rsidR="00580108">
              <w:t xml:space="preserve">lot of work </w:t>
            </w:r>
            <w:r>
              <w:t xml:space="preserve">to </w:t>
            </w:r>
            <w:r w:rsidR="00580108">
              <w:t>be done to k</w:t>
            </w:r>
            <w:r>
              <w:t>eep pace with the deadl</w:t>
            </w:r>
            <w:r w:rsidR="00580108">
              <w:t xml:space="preserve">ines.  Lab shutdowns are inevitable with the changes scheduled to happen and IML leaders and support staff are doing their best to keep the disruptions to a minimum.  Here is a list of the MAJOR items </w:t>
            </w:r>
            <w:r w:rsidR="005C0C6D">
              <w:t xml:space="preserve">currently </w:t>
            </w:r>
            <w:r w:rsidR="00580108">
              <w:t>scheduled to be completed by the end of 2016 with their expected shutdown dates and length of time.</w:t>
            </w:r>
          </w:p>
          <w:p w:rsidR="005C0C6D" w:rsidRPr="009127FA" w:rsidRDefault="005C0C6D" w:rsidP="00580108">
            <w:pPr>
              <w:pStyle w:val="ListParagraph"/>
              <w:numPr>
                <w:ilvl w:val="0"/>
                <w:numId w:val="25"/>
              </w:numPr>
              <w:rPr>
                <w:b/>
              </w:rPr>
            </w:pPr>
            <w:r w:rsidRPr="009127FA">
              <w:rPr>
                <w:b/>
              </w:rPr>
              <w:t>March 7-11; wet benches install (estimate only)</w:t>
            </w:r>
          </w:p>
          <w:p w:rsidR="004C4E2F" w:rsidRPr="009127FA" w:rsidRDefault="00580108" w:rsidP="00580108">
            <w:pPr>
              <w:pStyle w:val="ListParagraph"/>
              <w:numPr>
                <w:ilvl w:val="0"/>
                <w:numId w:val="25"/>
              </w:numPr>
              <w:rPr>
                <w:b/>
              </w:rPr>
            </w:pPr>
            <w:r w:rsidRPr="009127FA">
              <w:rPr>
                <w:b/>
              </w:rPr>
              <w:t xml:space="preserve">May 10-19; IML HVAC </w:t>
            </w:r>
            <w:r w:rsidR="005C0C6D" w:rsidRPr="009127FA">
              <w:rPr>
                <w:b/>
              </w:rPr>
              <w:t>a</w:t>
            </w:r>
            <w:r w:rsidRPr="009127FA">
              <w:rPr>
                <w:b/>
              </w:rPr>
              <w:t xml:space="preserve">ir </w:t>
            </w:r>
            <w:r w:rsidR="005C0C6D" w:rsidRPr="009127FA">
              <w:rPr>
                <w:b/>
              </w:rPr>
              <w:t>h</w:t>
            </w:r>
            <w:r w:rsidRPr="009127FA">
              <w:rPr>
                <w:b/>
              </w:rPr>
              <w:t xml:space="preserve">andler </w:t>
            </w:r>
            <w:r w:rsidR="005C0C6D" w:rsidRPr="009127FA">
              <w:rPr>
                <w:b/>
              </w:rPr>
              <w:t>u</w:t>
            </w:r>
            <w:r w:rsidRPr="009127FA">
              <w:rPr>
                <w:b/>
              </w:rPr>
              <w:t>pgrade (part of building upgrade.)</w:t>
            </w:r>
          </w:p>
          <w:p w:rsidR="005C0C6D" w:rsidRDefault="005C0C6D" w:rsidP="005C0C6D">
            <w:r>
              <w:t>As always, the dates can be pulled in or extended out based on scheduling conflicts and we do our best to keep everyone involved informed.</w:t>
            </w:r>
          </w:p>
          <w:p w:rsidR="005C0C6D" w:rsidRDefault="005C0C6D" w:rsidP="005C0C6D"/>
          <w:p w:rsidR="009127FA" w:rsidRDefault="009127FA" w:rsidP="005C0C6D">
            <w:r>
              <w:t xml:space="preserve">As part of the IGEMs grant, two new positions, cleanroom tech and ECE research faculty, have been approved and will be filled early 2016. </w:t>
            </w:r>
          </w:p>
          <w:p w:rsidR="009127FA" w:rsidRDefault="009127FA" w:rsidP="005C0C6D"/>
          <w:p w:rsidR="005C0C6D" w:rsidRDefault="005C0C6D" w:rsidP="005C0C6D">
            <w:r>
              <w:t>Thank you to those of you who helped make 2015 another exciting year in the Idaho Microfabrication Laboratory and I hope to see more of y</w:t>
            </w:r>
            <w:r w:rsidR="00F776A1">
              <w:t xml:space="preserve">ou </w:t>
            </w:r>
            <w:r w:rsidR="009127FA">
              <w:t xml:space="preserve">in 2016 </w:t>
            </w:r>
            <w:r w:rsidR="00F776A1">
              <w:t>utilizing the newly acquired resources in the lab.</w:t>
            </w:r>
          </w:p>
          <w:p w:rsidR="005C0C6D" w:rsidRDefault="005C0C6D" w:rsidP="005C0C6D"/>
          <w:p w:rsidR="009127FA" w:rsidRDefault="009127FA" w:rsidP="005C0C6D"/>
          <w:p w:rsidR="009127FA" w:rsidRDefault="009127FA" w:rsidP="005C0C6D"/>
          <w:p w:rsidR="005C0C6D" w:rsidRDefault="00C93553" w:rsidP="005C0C6D">
            <w:r>
              <w:t>Cheers and GO BRONCOS!</w:t>
            </w:r>
          </w:p>
          <w:p w:rsidR="005C0C6D" w:rsidRDefault="005C0C6D" w:rsidP="005C0C6D"/>
          <w:p w:rsidR="005C0C6D" w:rsidRDefault="005C0C6D" w:rsidP="005C0C6D">
            <w:r>
              <w:t xml:space="preserve">Pete Miranda </w:t>
            </w:r>
          </w:p>
          <w:p w:rsidR="004C4E2F" w:rsidRDefault="004C4E2F" w:rsidP="006F7FC5"/>
          <w:p w:rsidR="004C4E2F" w:rsidRDefault="004C4E2F" w:rsidP="006F7FC5"/>
          <w:p w:rsidR="004C4E2F" w:rsidRDefault="004C4E2F" w:rsidP="006F7FC5"/>
          <w:p w:rsidR="004C4E2F" w:rsidRDefault="003D5836" w:rsidP="006F7FC5">
            <w:r>
              <w:t>Contact Info</w:t>
            </w:r>
            <w:r w:rsidR="00C93553">
              <w:t>:</w:t>
            </w:r>
          </w:p>
          <w:p w:rsidR="003D5836" w:rsidRDefault="003D5836" w:rsidP="006F7FC5">
            <w:r>
              <w:t>Pete Miranda</w:t>
            </w:r>
          </w:p>
          <w:p w:rsidR="003D5836" w:rsidRDefault="003D5836" w:rsidP="006F7FC5">
            <w:r>
              <w:t>Director</w:t>
            </w:r>
          </w:p>
          <w:p w:rsidR="003D5836" w:rsidRDefault="003D5836" w:rsidP="006F7FC5">
            <w:r>
              <w:t>Idaho Microfabrication Lab</w:t>
            </w:r>
          </w:p>
          <w:p w:rsidR="00C93553" w:rsidRDefault="00C93553" w:rsidP="006F7FC5">
            <w:r>
              <w:t>Boise State University</w:t>
            </w:r>
          </w:p>
          <w:p w:rsidR="003D5836" w:rsidRDefault="003D5836" w:rsidP="006F7FC5">
            <w:r>
              <w:t>1910 University Dr.</w:t>
            </w:r>
          </w:p>
          <w:p w:rsidR="003D5836" w:rsidRDefault="003D5836" w:rsidP="006F7FC5">
            <w:r>
              <w:t>Boise, ID  83725</w:t>
            </w:r>
          </w:p>
          <w:p w:rsidR="003D5836" w:rsidRDefault="003D5836" w:rsidP="006F7FC5">
            <w:r>
              <w:t>Ph:208-426-5713</w:t>
            </w:r>
          </w:p>
          <w:p w:rsidR="003D5836" w:rsidRDefault="003D5836" w:rsidP="006F7FC5">
            <w:r>
              <w:t>Email: pmiranda@boisestate.edu</w:t>
            </w:r>
          </w:p>
          <w:p w:rsidR="004C4E2F" w:rsidRDefault="004C4E2F" w:rsidP="006F7FC5"/>
          <w:p w:rsidR="004C4E2F" w:rsidRDefault="004C4E2F" w:rsidP="006F7FC5"/>
          <w:p w:rsidR="004C4E2F" w:rsidRDefault="004C4E2F" w:rsidP="006F7FC5"/>
          <w:p w:rsidR="004C4E2F" w:rsidRDefault="004C4E2F" w:rsidP="006F7FC5"/>
          <w:p w:rsidR="004C4E2F" w:rsidRDefault="004C4E2F" w:rsidP="006F7FC5"/>
          <w:p w:rsidR="004C4E2F" w:rsidRDefault="004C4E2F" w:rsidP="006F7F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1E0" w:firstRow="1" w:lastRow="1" w:firstColumn="1" w:lastColumn="1" w:noHBand="0" w:noVBand="0"/>
            </w:tblPr>
            <w:tblGrid>
              <w:gridCol w:w="1649"/>
              <w:gridCol w:w="5806"/>
            </w:tblGrid>
            <w:tr w:rsidR="00497E92">
              <w:trPr>
                <w:trHeight w:val="1438"/>
              </w:trPr>
              <w:tc>
                <w:tcPr>
                  <w:tcW w:w="1649" w:type="dxa"/>
                  <w:tcMar>
                    <w:top w:w="86" w:type="dxa"/>
                    <w:left w:w="0" w:type="dxa"/>
                    <w:bottom w:w="86" w:type="dxa"/>
                    <w:right w:w="0" w:type="dxa"/>
                  </w:tcMar>
                </w:tcPr>
                <w:p w:rsidR="00497E92" w:rsidRDefault="00497E92" w:rsidP="006F7FC5">
                  <w:pPr>
                    <w:pStyle w:val="TableText"/>
                    <w:spacing w:line="240" w:lineRule="auto"/>
                  </w:pPr>
                </w:p>
              </w:tc>
              <w:tc>
                <w:tcPr>
                  <w:tcW w:w="5806" w:type="dxa"/>
                  <w:tcMar>
                    <w:left w:w="0" w:type="dxa"/>
                    <w:right w:w="0" w:type="dxa"/>
                  </w:tcMar>
                </w:tcPr>
                <w:p w:rsidR="00497E92" w:rsidRDefault="00497E92" w:rsidP="006F7FC5">
                  <w:pPr>
                    <w:pStyle w:val="Text"/>
                    <w:spacing w:line="240" w:lineRule="auto"/>
                  </w:pPr>
                </w:p>
              </w:tc>
            </w:tr>
          </w:tbl>
          <w:p w:rsidR="00497E92" w:rsidRPr="00D13CEF" w:rsidRDefault="00497E92" w:rsidP="006F7FC5">
            <w:pPr>
              <w:pStyle w:val="Text"/>
              <w:spacing w:line="240" w:lineRule="auto"/>
            </w:pPr>
          </w:p>
        </w:tc>
      </w:tr>
      <w:tr w:rsidR="00497E92" w:rsidRPr="00D13CEF" w:rsidTr="00225C5E">
        <w:trPr>
          <w:trHeight w:val="14011"/>
          <w:jc w:val="center"/>
        </w:trPr>
        <w:tc>
          <w:tcPr>
            <w:tcW w:w="2430" w:type="dxa"/>
            <w:tcBorders>
              <w:top w:val="single" w:sz="2" w:space="0" w:color="435169"/>
              <w:left w:val="single" w:sz="2" w:space="0" w:color="435169"/>
              <w:bottom w:val="single" w:sz="2" w:space="0" w:color="435169"/>
              <w:right w:val="single" w:sz="2" w:space="0" w:color="435169"/>
            </w:tcBorders>
            <w:shd w:val="clear" w:color="auto" w:fill="EAEDF2"/>
            <w:tcMar>
              <w:left w:w="216" w:type="dxa"/>
              <w:right w:w="216" w:type="dxa"/>
            </w:tcMa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2160"/>
            </w:tblGrid>
            <w:tr w:rsidR="00497E92" w:rsidTr="009127FA">
              <w:trPr>
                <w:trHeight w:val="1305"/>
                <w:jc w:val="center"/>
              </w:trPr>
              <w:tc>
                <w:tcPr>
                  <w:tcW w:w="2160" w:type="dxa"/>
                </w:tcPr>
                <w:p w:rsidR="00497E92" w:rsidRDefault="00497E92" w:rsidP="009127FA">
                  <w:pPr>
                    <w:pStyle w:val="Quotation2Numbered"/>
                    <w:numPr>
                      <w:ilvl w:val="0"/>
                      <w:numId w:val="0"/>
                    </w:numPr>
                    <w:ind w:left="450"/>
                  </w:pPr>
                </w:p>
              </w:tc>
            </w:tr>
            <w:tr w:rsidR="00497E92">
              <w:trPr>
                <w:jc w:val="center"/>
              </w:trPr>
              <w:tc>
                <w:tcPr>
                  <w:tcW w:w="2160" w:type="dxa"/>
                  <w:tcMar>
                    <w:top w:w="2160" w:type="dxa"/>
                    <w:left w:w="115" w:type="dxa"/>
                    <w:right w:w="115" w:type="dxa"/>
                  </w:tcMar>
                </w:tcPr>
                <w:p w:rsidR="00497E92" w:rsidRDefault="00497E92" w:rsidP="007403B4">
                  <w:pPr>
                    <w:pStyle w:val="CompanyInfo"/>
                  </w:pPr>
                </w:p>
              </w:tc>
            </w:tr>
          </w:tbl>
          <w:p w:rsidR="00497E92" w:rsidRPr="00D13CEF" w:rsidRDefault="00497E92" w:rsidP="00FD4EBE">
            <w:pPr>
              <w:pStyle w:val="CompanyInfo"/>
            </w:pPr>
          </w:p>
        </w:tc>
        <w:tc>
          <w:tcPr>
            <w:tcW w:w="8370" w:type="dxa"/>
            <w:gridSpan w:val="2"/>
            <w:tcBorders>
              <w:top w:val="single" w:sz="2" w:space="0" w:color="435169"/>
              <w:left w:val="single" w:sz="2" w:space="0" w:color="435169"/>
              <w:bottom w:val="single" w:sz="2" w:space="0" w:color="435169"/>
              <w:right w:val="single" w:sz="2" w:space="0" w:color="435169"/>
            </w:tcBorders>
          </w:tcPr>
          <w:p w:rsidR="00497E92" w:rsidRDefault="00C93553" w:rsidP="00745B87">
            <w:pPr>
              <w:pStyle w:val="Text"/>
            </w:pPr>
            <w:r>
              <w:t>Thank you to the following sponsors for their support in making the IGEM grant a success.</w:t>
            </w:r>
          </w:p>
          <w:p w:rsidR="00C93553" w:rsidRDefault="00225C5E" w:rsidP="00745B87">
            <w:pPr>
              <w:pStyle w:val="Text"/>
            </w:pPr>
            <w:r>
              <w:rPr>
                <w:noProof/>
              </w:rPr>
              <w:drawing>
                <wp:inline distT="0" distB="0" distL="0" distR="0" wp14:anchorId="0E0C3180" wp14:editId="04D3B43A">
                  <wp:extent cx="3219450" cy="466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semi logo.png"/>
                          <pic:cNvPicPr/>
                        </pic:nvPicPr>
                        <pic:blipFill>
                          <a:blip r:embed="rId15">
                            <a:extLst>
                              <a:ext uri="{28A0092B-C50C-407E-A947-70E740481C1C}">
                                <a14:useLocalDpi xmlns:a14="http://schemas.microsoft.com/office/drawing/2010/main" val="0"/>
                              </a:ext>
                            </a:extLst>
                          </a:blip>
                          <a:stretch>
                            <a:fillRect/>
                          </a:stretch>
                        </pic:blipFill>
                        <pic:spPr>
                          <a:xfrm>
                            <a:off x="0" y="0"/>
                            <a:ext cx="3219450" cy="466725"/>
                          </a:xfrm>
                          <a:prstGeom prst="rect">
                            <a:avLst/>
                          </a:prstGeom>
                        </pic:spPr>
                      </pic:pic>
                    </a:graphicData>
                  </a:graphic>
                </wp:inline>
              </w:drawing>
            </w:r>
          </w:p>
          <w:p w:rsidR="00C93553" w:rsidRDefault="00225C5E" w:rsidP="00745B87">
            <w:pPr>
              <w:pStyle w:val="Text"/>
            </w:pPr>
            <w:r>
              <w:rPr>
                <w:noProof/>
              </w:rPr>
              <w:drawing>
                <wp:inline distT="0" distB="0" distL="0" distR="0" wp14:anchorId="48B5B570" wp14:editId="7DFE7581">
                  <wp:extent cx="1123950" cy="1133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n logo.png"/>
                          <pic:cNvPicPr/>
                        </pic:nvPicPr>
                        <pic:blipFill>
                          <a:blip r:embed="rId16">
                            <a:extLst>
                              <a:ext uri="{28A0092B-C50C-407E-A947-70E740481C1C}">
                                <a14:useLocalDpi xmlns:a14="http://schemas.microsoft.com/office/drawing/2010/main" val="0"/>
                              </a:ext>
                            </a:extLst>
                          </a:blip>
                          <a:stretch>
                            <a:fillRect/>
                          </a:stretch>
                        </pic:blipFill>
                        <pic:spPr>
                          <a:xfrm>
                            <a:off x="0" y="0"/>
                            <a:ext cx="1123950" cy="1133475"/>
                          </a:xfrm>
                          <a:prstGeom prst="rect">
                            <a:avLst/>
                          </a:prstGeom>
                        </pic:spPr>
                      </pic:pic>
                    </a:graphicData>
                  </a:graphic>
                </wp:inline>
              </w:drawing>
            </w:r>
          </w:p>
          <w:p w:rsidR="00225C5E" w:rsidRDefault="00225C5E" w:rsidP="00745B87">
            <w:pPr>
              <w:pStyle w:val="Text"/>
            </w:pPr>
            <w:r>
              <w:rPr>
                <w:noProof/>
              </w:rPr>
              <w:drawing>
                <wp:inline distT="0" distB="0" distL="0" distR="0" wp14:anchorId="25EEE4AE" wp14:editId="58C7A2C7">
                  <wp:extent cx="762000" cy="7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7">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rsidR="00225C5E" w:rsidRDefault="00225C5E" w:rsidP="00745B87">
            <w:pPr>
              <w:pStyle w:val="Text"/>
            </w:pPr>
            <w:r>
              <w:rPr>
                <w:noProof/>
              </w:rPr>
              <w:drawing>
                <wp:inline distT="0" distB="0" distL="0" distR="0" wp14:anchorId="7DBC95A4" wp14:editId="46C59D41">
                  <wp:extent cx="1752600" cy="981456"/>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 logo.jpg"/>
                          <pic:cNvPicPr/>
                        </pic:nvPicPr>
                        <pic:blipFill>
                          <a:blip r:embed="rId18">
                            <a:extLst>
                              <a:ext uri="{28A0092B-C50C-407E-A947-70E740481C1C}">
                                <a14:useLocalDpi xmlns:a14="http://schemas.microsoft.com/office/drawing/2010/main" val="0"/>
                              </a:ext>
                            </a:extLst>
                          </a:blip>
                          <a:stretch>
                            <a:fillRect/>
                          </a:stretch>
                        </pic:blipFill>
                        <pic:spPr>
                          <a:xfrm>
                            <a:off x="0" y="0"/>
                            <a:ext cx="1752600" cy="981456"/>
                          </a:xfrm>
                          <a:prstGeom prst="rect">
                            <a:avLst/>
                          </a:prstGeom>
                        </pic:spPr>
                      </pic:pic>
                    </a:graphicData>
                  </a:graphic>
                </wp:inline>
              </w:drawing>
            </w:r>
          </w:p>
          <w:p w:rsidR="00225C5E" w:rsidRDefault="00225C5E" w:rsidP="00745B87">
            <w:pPr>
              <w:pStyle w:val="Text"/>
            </w:pPr>
            <w:r>
              <w:rPr>
                <w:noProof/>
              </w:rPr>
              <w:drawing>
                <wp:inline distT="0" distB="0" distL="0" distR="0" wp14:anchorId="262E9703" wp14:editId="6464241B">
                  <wp:extent cx="1160145" cy="8001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ti logo.png"/>
                          <pic:cNvPicPr/>
                        </pic:nvPicPr>
                        <pic:blipFill>
                          <a:blip r:embed="rId19">
                            <a:extLst>
                              <a:ext uri="{28A0092B-C50C-407E-A947-70E740481C1C}">
                                <a14:useLocalDpi xmlns:a14="http://schemas.microsoft.com/office/drawing/2010/main" val="0"/>
                              </a:ext>
                            </a:extLst>
                          </a:blip>
                          <a:stretch>
                            <a:fillRect/>
                          </a:stretch>
                        </pic:blipFill>
                        <pic:spPr>
                          <a:xfrm>
                            <a:off x="0" y="0"/>
                            <a:ext cx="1160145" cy="800100"/>
                          </a:xfrm>
                          <a:prstGeom prst="rect">
                            <a:avLst/>
                          </a:prstGeom>
                        </pic:spPr>
                      </pic:pic>
                    </a:graphicData>
                  </a:graphic>
                </wp:inline>
              </w:drawing>
            </w:r>
          </w:p>
          <w:p w:rsidR="00225C5E" w:rsidRPr="00225C5E" w:rsidRDefault="00225C5E" w:rsidP="00225C5E"/>
          <w:p w:rsidR="00225C5E" w:rsidRDefault="00225C5E" w:rsidP="00225C5E"/>
          <w:p w:rsidR="00225C5E" w:rsidRDefault="00225C5E" w:rsidP="00225C5E"/>
          <w:p w:rsidR="00225C5E" w:rsidRDefault="00225C5E" w:rsidP="00225C5E">
            <w:r>
              <w:rPr>
                <w:noProof/>
              </w:rPr>
              <w:drawing>
                <wp:inline distT="0" distB="0" distL="0" distR="0" wp14:anchorId="70CA0DBA" wp14:editId="127D8452">
                  <wp:extent cx="1590675" cy="569992"/>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0">
                            <a:extLst>
                              <a:ext uri="{28A0092B-C50C-407E-A947-70E740481C1C}">
                                <a14:useLocalDpi xmlns:a14="http://schemas.microsoft.com/office/drawing/2010/main" val="0"/>
                              </a:ext>
                            </a:extLst>
                          </a:blip>
                          <a:stretch>
                            <a:fillRect/>
                          </a:stretch>
                        </pic:blipFill>
                        <pic:spPr>
                          <a:xfrm>
                            <a:off x="0" y="0"/>
                            <a:ext cx="1590675" cy="569992"/>
                          </a:xfrm>
                          <a:prstGeom prst="rect">
                            <a:avLst/>
                          </a:prstGeom>
                        </pic:spPr>
                      </pic:pic>
                    </a:graphicData>
                  </a:graphic>
                </wp:inline>
              </w:drawing>
            </w:r>
          </w:p>
          <w:p w:rsidR="00225C5E" w:rsidRDefault="00225C5E" w:rsidP="00225C5E"/>
          <w:p w:rsidR="00225C5E" w:rsidRDefault="00225C5E" w:rsidP="00225C5E"/>
          <w:p w:rsidR="00225C5E" w:rsidRPr="00225C5E" w:rsidRDefault="00225C5E" w:rsidP="00225C5E"/>
          <w:p w:rsidR="00225C5E" w:rsidRDefault="00225C5E" w:rsidP="00225C5E">
            <w:r>
              <w:rPr>
                <w:noProof/>
              </w:rPr>
              <w:drawing>
                <wp:inline distT="0" distB="0" distL="0" distR="0" wp14:anchorId="72546636" wp14:editId="2AE21AA8">
                  <wp:extent cx="2857500" cy="638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0x67.jpg"/>
                          <pic:cNvPicPr/>
                        </pic:nvPicPr>
                        <pic:blipFill>
                          <a:blip r:embed="rId21">
                            <a:extLst>
                              <a:ext uri="{28A0092B-C50C-407E-A947-70E740481C1C}">
                                <a14:useLocalDpi xmlns:a14="http://schemas.microsoft.com/office/drawing/2010/main" val="0"/>
                              </a:ext>
                            </a:extLst>
                          </a:blip>
                          <a:stretch>
                            <a:fillRect/>
                          </a:stretch>
                        </pic:blipFill>
                        <pic:spPr>
                          <a:xfrm>
                            <a:off x="0" y="0"/>
                            <a:ext cx="2857500" cy="638175"/>
                          </a:xfrm>
                          <a:prstGeom prst="rect">
                            <a:avLst/>
                          </a:prstGeom>
                        </pic:spPr>
                      </pic:pic>
                    </a:graphicData>
                  </a:graphic>
                </wp:inline>
              </w:drawing>
            </w:r>
          </w:p>
          <w:p w:rsidR="00225C5E" w:rsidRDefault="00225C5E" w:rsidP="00225C5E"/>
          <w:p w:rsidR="00225C5E" w:rsidRPr="00225C5E" w:rsidRDefault="00225C5E" w:rsidP="00225C5E">
            <w:r>
              <w:rPr>
                <w:noProof/>
              </w:rPr>
              <w:drawing>
                <wp:inline distT="0" distB="0" distL="0" distR="0">
                  <wp:extent cx="2743200" cy="466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2">
                            <a:extLst>
                              <a:ext uri="{28A0092B-C50C-407E-A947-70E740481C1C}">
                                <a14:useLocalDpi xmlns:a14="http://schemas.microsoft.com/office/drawing/2010/main" val="0"/>
                              </a:ext>
                            </a:extLst>
                          </a:blip>
                          <a:stretch>
                            <a:fillRect/>
                          </a:stretch>
                        </pic:blipFill>
                        <pic:spPr>
                          <a:xfrm>
                            <a:off x="0" y="0"/>
                            <a:ext cx="2743200" cy="466725"/>
                          </a:xfrm>
                          <a:prstGeom prst="rect">
                            <a:avLst/>
                          </a:prstGeom>
                        </pic:spPr>
                      </pic:pic>
                    </a:graphicData>
                  </a:graphic>
                </wp:inline>
              </w:drawing>
            </w:r>
            <w:bookmarkStart w:id="0" w:name="_GoBack"/>
            <w:bookmarkEnd w:id="0"/>
          </w:p>
          <w:p w:rsidR="00225C5E" w:rsidRDefault="00225C5E" w:rsidP="00225C5E"/>
          <w:p w:rsidR="00225C5E" w:rsidRDefault="00225C5E" w:rsidP="00225C5E">
            <w:pPr>
              <w:ind w:firstLine="720"/>
            </w:pPr>
          </w:p>
          <w:p w:rsidR="00C20766" w:rsidRPr="00225C5E" w:rsidRDefault="00C20766" w:rsidP="00225C5E">
            <w:pPr>
              <w:ind w:firstLine="720"/>
            </w:pPr>
            <w:r>
              <w:rPr>
                <w:noProof/>
              </w:rPr>
              <w:drawing>
                <wp:inline distT="0" distB="0" distL="0" distR="0">
                  <wp:extent cx="1866900" cy="76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23">
                            <a:extLst>
                              <a:ext uri="{28A0092B-C50C-407E-A947-70E740481C1C}">
                                <a14:useLocalDpi xmlns:a14="http://schemas.microsoft.com/office/drawing/2010/main" val="0"/>
                              </a:ext>
                            </a:extLst>
                          </a:blip>
                          <a:stretch>
                            <a:fillRect/>
                          </a:stretch>
                        </pic:blipFill>
                        <pic:spPr>
                          <a:xfrm>
                            <a:off x="0" y="0"/>
                            <a:ext cx="1866900" cy="762000"/>
                          </a:xfrm>
                          <a:prstGeom prst="rect">
                            <a:avLst/>
                          </a:prstGeom>
                        </pic:spPr>
                      </pic:pic>
                    </a:graphicData>
                  </a:graphic>
                </wp:inline>
              </w:drawing>
            </w:r>
            <w:r>
              <w:rPr>
                <w:noProof/>
              </w:rPr>
              <w:drawing>
                <wp:inline distT="0" distB="0" distL="0" distR="0">
                  <wp:extent cx="933450" cy="76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24">
                            <a:extLst>
                              <a:ext uri="{28A0092B-C50C-407E-A947-70E740481C1C}">
                                <a14:useLocalDpi xmlns:a14="http://schemas.microsoft.com/office/drawing/2010/main" val="0"/>
                              </a:ext>
                            </a:extLst>
                          </a:blip>
                          <a:stretch>
                            <a:fillRect/>
                          </a:stretch>
                        </pic:blipFill>
                        <pic:spPr>
                          <a:xfrm>
                            <a:off x="0" y="0"/>
                            <a:ext cx="933450" cy="762000"/>
                          </a:xfrm>
                          <a:prstGeom prst="rect">
                            <a:avLst/>
                          </a:prstGeom>
                        </pic:spPr>
                      </pic:pic>
                    </a:graphicData>
                  </a:graphic>
                </wp:inline>
              </w:drawing>
            </w:r>
          </w:p>
        </w:tc>
      </w:tr>
    </w:tbl>
    <w:p w:rsidR="00BA7758" w:rsidRPr="006D4B92" w:rsidRDefault="00BA7758" w:rsidP="006D4B92"/>
    <w:sectPr w:rsidR="00BA7758" w:rsidRPr="006D4B92" w:rsidSect="00075861">
      <w:pgSz w:w="12240" w:h="15840" w:code="1"/>
      <w:pgMar w:top="720" w:right="720" w:bottom="73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F03" w:rsidRDefault="001E5F03">
      <w:r>
        <w:separator/>
      </w:r>
    </w:p>
  </w:endnote>
  <w:endnote w:type="continuationSeparator" w:id="0">
    <w:p w:rsidR="001E5F03" w:rsidRDefault="001E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F03" w:rsidRDefault="001E5F03">
      <w:r>
        <w:separator/>
      </w:r>
    </w:p>
  </w:footnote>
  <w:footnote w:type="continuationSeparator" w:id="0">
    <w:p w:rsidR="001E5F03" w:rsidRDefault="001E5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11.25pt;height:11.25pt" o:bullet="t">
        <v:imagedata r:id="rId1" o:title="mso9"/>
      </v:shape>
    </w:pict>
  </w:numPicBullet>
  <w:numPicBullet w:numPicBulletId="1">
    <w:pict>
      <v:shape id="_x0000_i1240" type="#_x0000_t75" style="width:9pt;height:9pt" o:bullet="t">
        <v:imagedata r:id="rId2" o:title="bullet3"/>
      </v:shape>
    </w:pict>
  </w:numPicBullet>
  <w:abstractNum w:abstractNumId="0">
    <w:nsid w:val="FFFFFF7C"/>
    <w:multiLevelType w:val="singleLevel"/>
    <w:tmpl w:val="E00E0486"/>
    <w:lvl w:ilvl="0">
      <w:start w:val="1"/>
      <w:numFmt w:val="decimal"/>
      <w:lvlText w:val="%1."/>
      <w:lvlJc w:val="left"/>
      <w:pPr>
        <w:tabs>
          <w:tab w:val="num" w:pos="1800"/>
        </w:tabs>
        <w:ind w:left="1800" w:hanging="360"/>
      </w:pPr>
    </w:lvl>
  </w:abstractNum>
  <w:abstractNum w:abstractNumId="1">
    <w:nsid w:val="FFFFFF7D"/>
    <w:multiLevelType w:val="singleLevel"/>
    <w:tmpl w:val="31C227E4"/>
    <w:lvl w:ilvl="0">
      <w:start w:val="1"/>
      <w:numFmt w:val="decimal"/>
      <w:lvlText w:val="%1."/>
      <w:lvlJc w:val="left"/>
      <w:pPr>
        <w:tabs>
          <w:tab w:val="num" w:pos="1440"/>
        </w:tabs>
        <w:ind w:left="1440" w:hanging="360"/>
      </w:pPr>
    </w:lvl>
  </w:abstractNum>
  <w:abstractNum w:abstractNumId="2">
    <w:nsid w:val="FFFFFF7E"/>
    <w:multiLevelType w:val="singleLevel"/>
    <w:tmpl w:val="E29898B0"/>
    <w:lvl w:ilvl="0">
      <w:start w:val="1"/>
      <w:numFmt w:val="decimal"/>
      <w:lvlText w:val="%1."/>
      <w:lvlJc w:val="left"/>
      <w:pPr>
        <w:tabs>
          <w:tab w:val="num" w:pos="1080"/>
        </w:tabs>
        <w:ind w:left="1080" w:hanging="360"/>
      </w:pPr>
    </w:lvl>
  </w:abstractNum>
  <w:abstractNum w:abstractNumId="3">
    <w:nsid w:val="FFFFFF7F"/>
    <w:multiLevelType w:val="singleLevel"/>
    <w:tmpl w:val="EE667F42"/>
    <w:lvl w:ilvl="0">
      <w:start w:val="1"/>
      <w:numFmt w:val="decimal"/>
      <w:lvlText w:val="%1."/>
      <w:lvlJc w:val="left"/>
      <w:pPr>
        <w:tabs>
          <w:tab w:val="num" w:pos="720"/>
        </w:tabs>
        <w:ind w:left="720" w:hanging="360"/>
      </w:pPr>
    </w:lvl>
  </w:abstractNum>
  <w:abstractNum w:abstractNumId="4">
    <w:nsid w:val="FFFFFF80"/>
    <w:multiLevelType w:val="singleLevel"/>
    <w:tmpl w:val="D71CCF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0AC8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D46A2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BEAF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2B2DD5E"/>
    <w:lvl w:ilvl="0">
      <w:start w:val="1"/>
      <w:numFmt w:val="decimal"/>
      <w:lvlText w:val="%1."/>
      <w:lvlJc w:val="left"/>
      <w:pPr>
        <w:tabs>
          <w:tab w:val="num" w:pos="360"/>
        </w:tabs>
        <w:ind w:left="360" w:hanging="360"/>
      </w:pPr>
    </w:lvl>
  </w:abstractNum>
  <w:abstractNum w:abstractNumId="9">
    <w:nsid w:val="FFFFFF89"/>
    <w:multiLevelType w:val="singleLevel"/>
    <w:tmpl w:val="CCCC33D2"/>
    <w:lvl w:ilvl="0">
      <w:start w:val="1"/>
      <w:numFmt w:val="bullet"/>
      <w:lvlText w:val=""/>
      <w:lvlJc w:val="left"/>
      <w:pPr>
        <w:tabs>
          <w:tab w:val="num" w:pos="360"/>
        </w:tabs>
        <w:ind w:left="360" w:hanging="360"/>
      </w:pPr>
      <w:rPr>
        <w:rFonts w:ascii="Symbol" w:hAnsi="Symbol" w:hint="default"/>
      </w:rPr>
    </w:lvl>
  </w:abstractNum>
  <w:abstractNum w:abstractNumId="10">
    <w:nsid w:val="06F64314"/>
    <w:multiLevelType w:val="hybridMultilevel"/>
    <w:tmpl w:val="35960286"/>
    <w:lvl w:ilvl="0" w:tplc="5B125994">
      <w:start w:val="4"/>
      <w:numFmt w:val="decimal"/>
      <w:lvlText w:val="%1."/>
      <w:lvlJc w:val="left"/>
      <w:pPr>
        <w:tabs>
          <w:tab w:val="num" w:pos="1800"/>
        </w:tabs>
        <w:ind w:left="1800" w:hanging="360"/>
      </w:pPr>
      <w:rPr>
        <w:rFonts w:hint="default"/>
      </w:rPr>
    </w:lvl>
    <w:lvl w:ilvl="1" w:tplc="61EE60F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E32425"/>
    <w:multiLevelType w:val="hybridMultilevel"/>
    <w:tmpl w:val="A584410C"/>
    <w:lvl w:ilvl="0" w:tplc="91B68B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8075F45"/>
    <w:multiLevelType w:val="multilevel"/>
    <w:tmpl w:val="2E8E548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F840552"/>
    <w:multiLevelType w:val="hybridMultilevel"/>
    <w:tmpl w:val="A35C7850"/>
    <w:lvl w:ilvl="0" w:tplc="413C18CA">
      <w:start w:val="1"/>
      <w:numFmt w:val="bullet"/>
      <w:lvlText w:val=""/>
      <w:lvlJc w:val="left"/>
      <w:pPr>
        <w:tabs>
          <w:tab w:val="num" w:pos="532"/>
        </w:tabs>
        <w:ind w:left="532" w:hanging="288"/>
      </w:pPr>
      <w:rPr>
        <w:rFonts w:ascii="Symbol" w:hAnsi="Symbol" w:hint="default"/>
        <w:b w:val="0"/>
        <w:i w:val="0"/>
        <w:color w:val="5062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CF09B6"/>
    <w:multiLevelType w:val="hybridMultilevel"/>
    <w:tmpl w:val="6E448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360F4A"/>
    <w:multiLevelType w:val="hybridMultilevel"/>
    <w:tmpl w:val="6298DE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4E7A52D0"/>
    <w:multiLevelType w:val="multilevel"/>
    <w:tmpl w:val="12F20D02"/>
    <w:lvl w:ilvl="0">
      <w:start w:val="1"/>
      <w:numFmt w:val="decimal"/>
      <w:lvlText w:val="%1."/>
      <w:lvlJc w:val="left"/>
      <w:pPr>
        <w:tabs>
          <w:tab w:val="num" w:pos="568"/>
        </w:tabs>
        <w:ind w:left="568" w:hanging="432"/>
      </w:pPr>
      <w:rPr>
        <w:rFonts w:ascii="Verdana" w:hAnsi="Verdana" w:hint="default"/>
        <w:b w:val="0"/>
        <w:i/>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abstractNum w:abstractNumId="17">
    <w:nsid w:val="5A721D13"/>
    <w:multiLevelType w:val="hybridMultilevel"/>
    <w:tmpl w:val="B7B6525A"/>
    <w:lvl w:ilvl="0" w:tplc="64CEBA42">
      <w:start w:val="1"/>
      <w:numFmt w:val="decimal"/>
      <w:pStyle w:val="Quotation2Numbered"/>
      <w:lvlText w:val="%1."/>
      <w:lvlJc w:val="left"/>
      <w:pPr>
        <w:tabs>
          <w:tab w:val="num" w:pos="882"/>
        </w:tabs>
        <w:ind w:left="882" w:hanging="432"/>
      </w:pPr>
      <w:rPr>
        <w:rFonts w:ascii="Verdana" w:hAnsi="Verdana" w:hint="default"/>
        <w:b w:val="0"/>
        <w:i/>
        <w:color w:val="506280"/>
        <w:sz w:val="16"/>
        <w:szCs w:val="16"/>
      </w:rPr>
    </w:lvl>
    <w:lvl w:ilvl="1" w:tplc="04090019" w:tentative="1">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8">
    <w:nsid w:val="60D47D16"/>
    <w:multiLevelType w:val="hybridMultilevel"/>
    <w:tmpl w:val="217E4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3A278C"/>
    <w:multiLevelType w:val="hybridMultilevel"/>
    <w:tmpl w:val="DC7E661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nsid w:val="6AA160FE"/>
    <w:multiLevelType w:val="hybridMultilevel"/>
    <w:tmpl w:val="646CFC74"/>
    <w:lvl w:ilvl="0" w:tplc="9926B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8351B7"/>
    <w:multiLevelType w:val="multilevel"/>
    <w:tmpl w:val="2ACA04CA"/>
    <w:lvl w:ilvl="0">
      <w:start w:val="1"/>
      <w:numFmt w:val="decimal"/>
      <w:lvlText w:val="%1."/>
      <w:lvlJc w:val="left"/>
      <w:pPr>
        <w:tabs>
          <w:tab w:val="num" w:pos="921"/>
        </w:tabs>
        <w:ind w:left="921" w:hanging="432"/>
      </w:pPr>
      <w:rPr>
        <w:rFonts w:ascii="Verdana" w:hAnsi="Verdana" w:hint="default"/>
        <w:b w:val="0"/>
        <w:i/>
        <w:color w:val="506280"/>
        <w:sz w:val="16"/>
        <w:szCs w:val="16"/>
      </w:rPr>
    </w:lvl>
    <w:lvl w:ilvl="1">
      <w:start w:val="1"/>
      <w:numFmt w:val="lowerLetter"/>
      <w:lvlText w:val="%2."/>
      <w:lvlJc w:val="left"/>
      <w:pPr>
        <w:tabs>
          <w:tab w:val="num" w:pos="1685"/>
        </w:tabs>
        <w:ind w:left="1685" w:hanging="360"/>
      </w:pPr>
    </w:lvl>
    <w:lvl w:ilvl="2">
      <w:start w:val="1"/>
      <w:numFmt w:val="lowerRoman"/>
      <w:lvlText w:val="%3."/>
      <w:lvlJc w:val="right"/>
      <w:pPr>
        <w:tabs>
          <w:tab w:val="num" w:pos="2405"/>
        </w:tabs>
        <w:ind w:left="2405" w:hanging="180"/>
      </w:pPr>
    </w:lvl>
    <w:lvl w:ilvl="3">
      <w:start w:val="1"/>
      <w:numFmt w:val="decimal"/>
      <w:lvlText w:val="%4."/>
      <w:lvlJc w:val="left"/>
      <w:pPr>
        <w:tabs>
          <w:tab w:val="num" w:pos="3125"/>
        </w:tabs>
        <w:ind w:left="3125" w:hanging="360"/>
      </w:pPr>
    </w:lvl>
    <w:lvl w:ilvl="4">
      <w:start w:val="1"/>
      <w:numFmt w:val="lowerLetter"/>
      <w:lvlText w:val="%5."/>
      <w:lvlJc w:val="left"/>
      <w:pPr>
        <w:tabs>
          <w:tab w:val="num" w:pos="3845"/>
        </w:tabs>
        <w:ind w:left="3845" w:hanging="360"/>
      </w:pPr>
    </w:lvl>
    <w:lvl w:ilvl="5">
      <w:start w:val="1"/>
      <w:numFmt w:val="lowerRoman"/>
      <w:lvlText w:val="%6."/>
      <w:lvlJc w:val="right"/>
      <w:pPr>
        <w:tabs>
          <w:tab w:val="num" w:pos="4565"/>
        </w:tabs>
        <w:ind w:left="4565" w:hanging="180"/>
      </w:pPr>
    </w:lvl>
    <w:lvl w:ilvl="6">
      <w:start w:val="1"/>
      <w:numFmt w:val="decimal"/>
      <w:lvlText w:val="%7."/>
      <w:lvlJc w:val="left"/>
      <w:pPr>
        <w:tabs>
          <w:tab w:val="num" w:pos="5285"/>
        </w:tabs>
        <w:ind w:left="5285" w:hanging="360"/>
      </w:pPr>
    </w:lvl>
    <w:lvl w:ilvl="7">
      <w:start w:val="1"/>
      <w:numFmt w:val="lowerLetter"/>
      <w:lvlText w:val="%8."/>
      <w:lvlJc w:val="left"/>
      <w:pPr>
        <w:tabs>
          <w:tab w:val="num" w:pos="6005"/>
        </w:tabs>
        <w:ind w:left="6005" w:hanging="360"/>
      </w:pPr>
    </w:lvl>
    <w:lvl w:ilvl="8">
      <w:start w:val="1"/>
      <w:numFmt w:val="lowerRoman"/>
      <w:lvlText w:val="%9."/>
      <w:lvlJc w:val="right"/>
      <w:pPr>
        <w:tabs>
          <w:tab w:val="num" w:pos="6725"/>
        </w:tabs>
        <w:ind w:left="6725" w:hanging="180"/>
      </w:pPr>
    </w:lvl>
  </w:abstractNum>
  <w:abstractNum w:abstractNumId="22">
    <w:nsid w:val="72EA3C9F"/>
    <w:multiLevelType w:val="hybridMultilevel"/>
    <w:tmpl w:val="D47EA81A"/>
    <w:lvl w:ilvl="0" w:tplc="FB7C8CB8">
      <w:start w:val="1"/>
      <w:numFmt w:val="decimal"/>
      <w:lvlText w:val="%1."/>
      <w:lvlJc w:val="left"/>
      <w:pPr>
        <w:tabs>
          <w:tab w:val="num" w:pos="676"/>
        </w:tabs>
        <w:ind w:left="676" w:hanging="432"/>
      </w:pPr>
      <w:rPr>
        <w:rFonts w:ascii="Verdana" w:hAnsi="Verdana" w:hint="default"/>
        <w:b w:val="0"/>
        <w:i/>
        <w:color w:val="50628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516718"/>
    <w:multiLevelType w:val="multilevel"/>
    <w:tmpl w:val="1952B332"/>
    <w:lvl w:ilvl="0">
      <w:start w:val="1"/>
      <w:numFmt w:val="decimal"/>
      <w:lvlText w:val="%1."/>
      <w:lvlJc w:val="left"/>
      <w:pPr>
        <w:tabs>
          <w:tab w:val="num" w:pos="648"/>
        </w:tabs>
        <w:ind w:left="648" w:hanging="432"/>
      </w:pPr>
      <w:rPr>
        <w:rFonts w:ascii="Verdana" w:hAnsi="Verdana" w:hint="default"/>
        <w:b w:val="0"/>
        <w:i/>
        <w:color w:val="506280"/>
        <w:sz w:val="16"/>
        <w:szCs w:val="16"/>
      </w:rPr>
    </w:lvl>
    <w:lvl w:ilvl="1">
      <w:start w:val="1"/>
      <w:numFmt w:val="lowerLetter"/>
      <w:lvlText w:val="%2."/>
      <w:lvlJc w:val="left"/>
      <w:pPr>
        <w:tabs>
          <w:tab w:val="num" w:pos="1821"/>
        </w:tabs>
        <w:ind w:left="1821" w:hanging="360"/>
      </w:pPr>
    </w:lvl>
    <w:lvl w:ilvl="2">
      <w:start w:val="1"/>
      <w:numFmt w:val="lowerRoman"/>
      <w:lvlText w:val="%3."/>
      <w:lvlJc w:val="right"/>
      <w:pPr>
        <w:tabs>
          <w:tab w:val="num" w:pos="2541"/>
        </w:tabs>
        <w:ind w:left="2541" w:hanging="180"/>
      </w:pPr>
    </w:lvl>
    <w:lvl w:ilvl="3">
      <w:start w:val="1"/>
      <w:numFmt w:val="decimal"/>
      <w:lvlText w:val="%4."/>
      <w:lvlJc w:val="left"/>
      <w:pPr>
        <w:tabs>
          <w:tab w:val="num" w:pos="3261"/>
        </w:tabs>
        <w:ind w:left="3261" w:hanging="360"/>
      </w:pPr>
    </w:lvl>
    <w:lvl w:ilvl="4">
      <w:start w:val="1"/>
      <w:numFmt w:val="lowerLetter"/>
      <w:lvlText w:val="%5."/>
      <w:lvlJc w:val="left"/>
      <w:pPr>
        <w:tabs>
          <w:tab w:val="num" w:pos="3981"/>
        </w:tabs>
        <w:ind w:left="3981" w:hanging="360"/>
      </w:pPr>
    </w:lvl>
    <w:lvl w:ilvl="5">
      <w:start w:val="1"/>
      <w:numFmt w:val="lowerRoman"/>
      <w:lvlText w:val="%6."/>
      <w:lvlJc w:val="right"/>
      <w:pPr>
        <w:tabs>
          <w:tab w:val="num" w:pos="4701"/>
        </w:tabs>
        <w:ind w:left="4701" w:hanging="180"/>
      </w:pPr>
    </w:lvl>
    <w:lvl w:ilvl="6">
      <w:start w:val="1"/>
      <w:numFmt w:val="decimal"/>
      <w:lvlText w:val="%7."/>
      <w:lvlJc w:val="left"/>
      <w:pPr>
        <w:tabs>
          <w:tab w:val="num" w:pos="5421"/>
        </w:tabs>
        <w:ind w:left="5421" w:hanging="360"/>
      </w:pPr>
    </w:lvl>
    <w:lvl w:ilvl="7">
      <w:start w:val="1"/>
      <w:numFmt w:val="lowerLetter"/>
      <w:lvlText w:val="%8."/>
      <w:lvlJc w:val="left"/>
      <w:pPr>
        <w:tabs>
          <w:tab w:val="num" w:pos="6141"/>
        </w:tabs>
        <w:ind w:left="6141" w:hanging="360"/>
      </w:pPr>
    </w:lvl>
    <w:lvl w:ilvl="8">
      <w:start w:val="1"/>
      <w:numFmt w:val="lowerRoman"/>
      <w:lvlText w:val="%9."/>
      <w:lvlJc w:val="right"/>
      <w:pPr>
        <w:tabs>
          <w:tab w:val="num" w:pos="6861"/>
        </w:tabs>
        <w:ind w:left="6861"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12"/>
  </w:num>
  <w:num w:numId="15">
    <w:abstractNumId w:val="20"/>
  </w:num>
  <w:num w:numId="16">
    <w:abstractNumId w:val="18"/>
  </w:num>
  <w:num w:numId="17">
    <w:abstractNumId w:val="13"/>
  </w:num>
  <w:num w:numId="18">
    <w:abstractNumId w:val="22"/>
  </w:num>
  <w:num w:numId="19">
    <w:abstractNumId w:val="17"/>
  </w:num>
  <w:num w:numId="20">
    <w:abstractNumId w:val="21"/>
  </w:num>
  <w:num w:numId="21">
    <w:abstractNumId w:val="16"/>
  </w:num>
  <w:num w:numId="22">
    <w:abstractNumId w:val="14"/>
  </w:num>
  <w:num w:numId="23">
    <w:abstractNumId w:val="23"/>
  </w:num>
  <w:num w:numId="24">
    <w:abstractNumId w:val="17"/>
    <w:lvlOverride w:ilvl="0">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29"/>
    <w:rsid w:val="00027E1B"/>
    <w:rsid w:val="0003518C"/>
    <w:rsid w:val="00064766"/>
    <w:rsid w:val="00074D3D"/>
    <w:rsid w:val="00075861"/>
    <w:rsid w:val="00085F7A"/>
    <w:rsid w:val="00090322"/>
    <w:rsid w:val="00092788"/>
    <w:rsid w:val="000A3A98"/>
    <w:rsid w:val="000A3BC1"/>
    <w:rsid w:val="000D4835"/>
    <w:rsid w:val="000F4D30"/>
    <w:rsid w:val="001009B6"/>
    <w:rsid w:val="00101634"/>
    <w:rsid w:val="00130AD8"/>
    <w:rsid w:val="001609F2"/>
    <w:rsid w:val="00172445"/>
    <w:rsid w:val="00172B5F"/>
    <w:rsid w:val="001935B5"/>
    <w:rsid w:val="0019438C"/>
    <w:rsid w:val="001B72A7"/>
    <w:rsid w:val="001D73CC"/>
    <w:rsid w:val="001E5F03"/>
    <w:rsid w:val="001F2C46"/>
    <w:rsid w:val="00217F94"/>
    <w:rsid w:val="00225C5E"/>
    <w:rsid w:val="00227DC8"/>
    <w:rsid w:val="002376C1"/>
    <w:rsid w:val="00243169"/>
    <w:rsid w:val="00265162"/>
    <w:rsid w:val="002A39B1"/>
    <w:rsid w:val="002A5BC5"/>
    <w:rsid w:val="002B27C5"/>
    <w:rsid w:val="002F2E42"/>
    <w:rsid w:val="002F436D"/>
    <w:rsid w:val="00313CEB"/>
    <w:rsid w:val="00314703"/>
    <w:rsid w:val="003507D4"/>
    <w:rsid w:val="003514B1"/>
    <w:rsid w:val="003604CF"/>
    <w:rsid w:val="00362336"/>
    <w:rsid w:val="00375FA0"/>
    <w:rsid w:val="003837F0"/>
    <w:rsid w:val="00393C77"/>
    <w:rsid w:val="00394749"/>
    <w:rsid w:val="003A2C66"/>
    <w:rsid w:val="003C1FB6"/>
    <w:rsid w:val="003D5836"/>
    <w:rsid w:val="003E044C"/>
    <w:rsid w:val="00403761"/>
    <w:rsid w:val="0040733B"/>
    <w:rsid w:val="00426D68"/>
    <w:rsid w:val="00435B89"/>
    <w:rsid w:val="004501FD"/>
    <w:rsid w:val="004575B3"/>
    <w:rsid w:val="004614D7"/>
    <w:rsid w:val="00471019"/>
    <w:rsid w:val="00474941"/>
    <w:rsid w:val="004779A1"/>
    <w:rsid w:val="004837CA"/>
    <w:rsid w:val="00485020"/>
    <w:rsid w:val="00490897"/>
    <w:rsid w:val="004912F9"/>
    <w:rsid w:val="00497E92"/>
    <w:rsid w:val="004C4E2F"/>
    <w:rsid w:val="004F1207"/>
    <w:rsid w:val="004F5F4C"/>
    <w:rsid w:val="0050069F"/>
    <w:rsid w:val="005115BC"/>
    <w:rsid w:val="005263A8"/>
    <w:rsid w:val="0053760E"/>
    <w:rsid w:val="0054045A"/>
    <w:rsid w:val="00557BD2"/>
    <w:rsid w:val="00580108"/>
    <w:rsid w:val="005869E2"/>
    <w:rsid w:val="00595F5A"/>
    <w:rsid w:val="005C0C6D"/>
    <w:rsid w:val="005C1B5F"/>
    <w:rsid w:val="005C4E60"/>
    <w:rsid w:val="005E288D"/>
    <w:rsid w:val="005F5DAE"/>
    <w:rsid w:val="00604FD2"/>
    <w:rsid w:val="0063006B"/>
    <w:rsid w:val="00643511"/>
    <w:rsid w:val="0064627A"/>
    <w:rsid w:val="00652A06"/>
    <w:rsid w:val="00653400"/>
    <w:rsid w:val="006535DC"/>
    <w:rsid w:val="0065641A"/>
    <w:rsid w:val="0068568F"/>
    <w:rsid w:val="00696EEC"/>
    <w:rsid w:val="006A1A2A"/>
    <w:rsid w:val="006D04B6"/>
    <w:rsid w:val="006D4B92"/>
    <w:rsid w:val="006E1BBE"/>
    <w:rsid w:val="006E49AF"/>
    <w:rsid w:val="006F7014"/>
    <w:rsid w:val="006F7FC5"/>
    <w:rsid w:val="007054EA"/>
    <w:rsid w:val="007116E8"/>
    <w:rsid w:val="00716B9B"/>
    <w:rsid w:val="00722783"/>
    <w:rsid w:val="007403B4"/>
    <w:rsid w:val="007421E9"/>
    <w:rsid w:val="00745B87"/>
    <w:rsid w:val="00751DE9"/>
    <w:rsid w:val="00762929"/>
    <w:rsid w:val="007717FC"/>
    <w:rsid w:val="007B3267"/>
    <w:rsid w:val="007B3602"/>
    <w:rsid w:val="007B5E6C"/>
    <w:rsid w:val="007C45F7"/>
    <w:rsid w:val="007C48D5"/>
    <w:rsid w:val="007E0922"/>
    <w:rsid w:val="007F3444"/>
    <w:rsid w:val="00804CB2"/>
    <w:rsid w:val="00810F46"/>
    <w:rsid w:val="008156E3"/>
    <w:rsid w:val="00817403"/>
    <w:rsid w:val="008277D9"/>
    <w:rsid w:val="00887415"/>
    <w:rsid w:val="008A747D"/>
    <w:rsid w:val="008B0E99"/>
    <w:rsid w:val="008B556D"/>
    <w:rsid w:val="009072FE"/>
    <w:rsid w:val="009127FA"/>
    <w:rsid w:val="009234E3"/>
    <w:rsid w:val="00925EDE"/>
    <w:rsid w:val="00926D4B"/>
    <w:rsid w:val="00960D65"/>
    <w:rsid w:val="009772A3"/>
    <w:rsid w:val="0099777C"/>
    <w:rsid w:val="00997E74"/>
    <w:rsid w:val="009A0B0E"/>
    <w:rsid w:val="009D2E8A"/>
    <w:rsid w:val="009D6DF0"/>
    <w:rsid w:val="009E43AA"/>
    <w:rsid w:val="009E6DBC"/>
    <w:rsid w:val="00A00946"/>
    <w:rsid w:val="00A13376"/>
    <w:rsid w:val="00A33FD9"/>
    <w:rsid w:val="00A4336D"/>
    <w:rsid w:val="00A467DC"/>
    <w:rsid w:val="00A62A3B"/>
    <w:rsid w:val="00A65825"/>
    <w:rsid w:val="00AA24EA"/>
    <w:rsid w:val="00AA2ACD"/>
    <w:rsid w:val="00AA4EAD"/>
    <w:rsid w:val="00AC5277"/>
    <w:rsid w:val="00AD0F00"/>
    <w:rsid w:val="00AF719F"/>
    <w:rsid w:val="00B1142E"/>
    <w:rsid w:val="00B26B7F"/>
    <w:rsid w:val="00B26F7F"/>
    <w:rsid w:val="00B2782C"/>
    <w:rsid w:val="00B27C6E"/>
    <w:rsid w:val="00B33D39"/>
    <w:rsid w:val="00B56E7B"/>
    <w:rsid w:val="00BA0949"/>
    <w:rsid w:val="00BA48F3"/>
    <w:rsid w:val="00BA7758"/>
    <w:rsid w:val="00BB43BB"/>
    <w:rsid w:val="00BC3691"/>
    <w:rsid w:val="00BC3747"/>
    <w:rsid w:val="00BC410E"/>
    <w:rsid w:val="00BC5639"/>
    <w:rsid w:val="00BE7FB2"/>
    <w:rsid w:val="00C20766"/>
    <w:rsid w:val="00C24DB3"/>
    <w:rsid w:val="00C30E40"/>
    <w:rsid w:val="00C65524"/>
    <w:rsid w:val="00C6583C"/>
    <w:rsid w:val="00C65F9B"/>
    <w:rsid w:val="00C72891"/>
    <w:rsid w:val="00C76596"/>
    <w:rsid w:val="00C92F32"/>
    <w:rsid w:val="00C930A4"/>
    <w:rsid w:val="00C93553"/>
    <w:rsid w:val="00C9365E"/>
    <w:rsid w:val="00C942A8"/>
    <w:rsid w:val="00CA6FC4"/>
    <w:rsid w:val="00CC6A3A"/>
    <w:rsid w:val="00CD43D3"/>
    <w:rsid w:val="00CE0112"/>
    <w:rsid w:val="00D13CEF"/>
    <w:rsid w:val="00D22B6D"/>
    <w:rsid w:val="00D3202F"/>
    <w:rsid w:val="00D34ADB"/>
    <w:rsid w:val="00D50EE3"/>
    <w:rsid w:val="00D62800"/>
    <w:rsid w:val="00D80DF0"/>
    <w:rsid w:val="00D86C12"/>
    <w:rsid w:val="00D87AC2"/>
    <w:rsid w:val="00DA1663"/>
    <w:rsid w:val="00DA4706"/>
    <w:rsid w:val="00DB79F6"/>
    <w:rsid w:val="00DC1EC5"/>
    <w:rsid w:val="00DC2C60"/>
    <w:rsid w:val="00DD1BCB"/>
    <w:rsid w:val="00DD4EFB"/>
    <w:rsid w:val="00DD73AC"/>
    <w:rsid w:val="00DF5FF0"/>
    <w:rsid w:val="00E03FFE"/>
    <w:rsid w:val="00E15484"/>
    <w:rsid w:val="00E20D79"/>
    <w:rsid w:val="00E31745"/>
    <w:rsid w:val="00E34E4F"/>
    <w:rsid w:val="00E53DE6"/>
    <w:rsid w:val="00E5503C"/>
    <w:rsid w:val="00E645C6"/>
    <w:rsid w:val="00E654F0"/>
    <w:rsid w:val="00E742BB"/>
    <w:rsid w:val="00E847F0"/>
    <w:rsid w:val="00EB0479"/>
    <w:rsid w:val="00EB1EE7"/>
    <w:rsid w:val="00EE2F96"/>
    <w:rsid w:val="00F129C5"/>
    <w:rsid w:val="00F30BDC"/>
    <w:rsid w:val="00F3394D"/>
    <w:rsid w:val="00F41176"/>
    <w:rsid w:val="00F5232E"/>
    <w:rsid w:val="00F70B57"/>
    <w:rsid w:val="00F776A1"/>
    <w:rsid w:val="00F90583"/>
    <w:rsid w:val="00FA391B"/>
    <w:rsid w:val="00FA4BD6"/>
    <w:rsid w:val="00FC0C67"/>
    <w:rsid w:val="00FD4EBE"/>
    <w:rsid w:val="00FE2F32"/>
    <w:rsid w:val="00FE3B28"/>
    <w:rsid w:val="00FF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A3B"/>
    <w:rPr>
      <w:rFonts w:ascii="Verdana" w:hAnsi="Verdana"/>
      <w:sz w:val="18"/>
      <w:szCs w:val="24"/>
    </w:rPr>
  </w:style>
  <w:style w:type="paragraph" w:styleId="Heading1">
    <w:name w:val="heading 1"/>
    <w:basedOn w:val="Normal"/>
    <w:next w:val="Normal"/>
    <w:link w:val="Heading1Char"/>
    <w:qFormat/>
    <w:rsid w:val="00497E92"/>
    <w:pPr>
      <w:spacing w:before="900" w:after="200"/>
      <w:outlineLvl w:val="0"/>
    </w:pPr>
    <w:rPr>
      <w:b/>
      <w:color w:val="435169"/>
      <w:sz w:val="60"/>
    </w:rPr>
  </w:style>
  <w:style w:type="paragraph" w:styleId="Heading2">
    <w:name w:val="heading 2"/>
    <w:basedOn w:val="Text"/>
    <w:next w:val="Normal"/>
    <w:qFormat/>
    <w:rsid w:val="00D50EE3"/>
    <w:pPr>
      <w:spacing w:before="320" w:after="40" w:line="240" w:lineRule="auto"/>
      <w:outlineLvl w:val="1"/>
    </w:pPr>
    <w:rPr>
      <w:b/>
      <w:color w:val="435169"/>
      <w:sz w:val="28"/>
    </w:rPr>
  </w:style>
  <w:style w:type="paragraph" w:styleId="Heading3">
    <w:name w:val="heading 3"/>
    <w:basedOn w:val="Heading2"/>
    <w:next w:val="Normal"/>
    <w:qFormat/>
    <w:rsid w:val="00D87AC2"/>
    <w:pPr>
      <w:spacing w:before="240"/>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7E92"/>
    <w:rPr>
      <w:rFonts w:ascii="Verdana" w:hAnsi="Verdana"/>
      <w:b/>
      <w:color w:val="435169"/>
      <w:sz w:val="60"/>
      <w:szCs w:val="24"/>
      <w:lang w:val="en-US" w:eastAsia="en-US" w:bidi="ar-SA"/>
    </w:rPr>
  </w:style>
  <w:style w:type="paragraph" w:customStyle="1" w:styleId="Text">
    <w:name w:val="Text"/>
    <w:basedOn w:val="Normal"/>
    <w:rsid w:val="0065641A"/>
    <w:pPr>
      <w:spacing w:after="160" w:line="288" w:lineRule="auto"/>
    </w:pPr>
    <w:rPr>
      <w:color w:val="506280"/>
    </w:rPr>
  </w:style>
  <w:style w:type="paragraph" w:styleId="BalloonText">
    <w:name w:val="Balloon Text"/>
    <w:basedOn w:val="Normal"/>
    <w:semiHidden/>
    <w:rsid w:val="00485020"/>
    <w:rPr>
      <w:rFonts w:ascii="Tahoma" w:hAnsi="Tahoma" w:cs="Tahoma"/>
      <w:sz w:val="16"/>
      <w:szCs w:val="16"/>
    </w:rPr>
  </w:style>
  <w:style w:type="table" w:styleId="TableGrid">
    <w:name w:val="Table Grid"/>
    <w:basedOn w:val="TableNormal"/>
    <w:rsid w:val="00A13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rsid w:val="00FE3B28"/>
    <w:pPr>
      <w:jc w:val="right"/>
    </w:pPr>
    <w:rPr>
      <w:caps/>
      <w:color w:val="506280"/>
      <w:sz w:val="16"/>
      <w:szCs w:val="16"/>
    </w:rPr>
  </w:style>
  <w:style w:type="paragraph" w:customStyle="1" w:styleId="Subhead">
    <w:name w:val="Subhead"/>
    <w:basedOn w:val="Heading3"/>
    <w:rsid w:val="00F70B57"/>
    <w:rPr>
      <w:sz w:val="18"/>
      <w:szCs w:val="18"/>
    </w:rPr>
  </w:style>
  <w:style w:type="paragraph" w:customStyle="1" w:styleId="CompanyInfo">
    <w:name w:val="Company Info"/>
    <w:basedOn w:val="Normal"/>
    <w:rsid w:val="00F30BDC"/>
    <w:pPr>
      <w:spacing w:before="240" w:after="240"/>
      <w:ind w:left="245"/>
    </w:pPr>
    <w:rPr>
      <w:b/>
      <w:color w:val="506280"/>
    </w:rPr>
  </w:style>
  <w:style w:type="paragraph" w:customStyle="1" w:styleId="Quotation2Numbered">
    <w:name w:val="Quotation 2 Numbered"/>
    <w:basedOn w:val="Normal"/>
    <w:link w:val="Quotation2NumberedChar"/>
    <w:rsid w:val="00F30BDC"/>
    <w:pPr>
      <w:numPr>
        <w:numId w:val="19"/>
      </w:numPr>
      <w:spacing w:before="240" w:after="120"/>
    </w:pPr>
    <w:rPr>
      <w:i/>
      <w:color w:val="506280"/>
    </w:rPr>
  </w:style>
  <w:style w:type="character" w:customStyle="1" w:styleId="Quotation2NumberedChar">
    <w:name w:val="Quotation 2 Numbered Char"/>
    <w:basedOn w:val="DefaultParagraphFont"/>
    <w:link w:val="Quotation2Numbered"/>
    <w:rsid w:val="00F30BDC"/>
    <w:rPr>
      <w:rFonts w:ascii="Verdana" w:hAnsi="Verdana"/>
      <w:i/>
      <w:color w:val="506280"/>
      <w:sz w:val="18"/>
      <w:szCs w:val="24"/>
      <w:lang w:val="en-US" w:eastAsia="en-US" w:bidi="ar-SA"/>
    </w:rPr>
  </w:style>
  <w:style w:type="paragraph" w:styleId="Date">
    <w:name w:val="Date"/>
    <w:basedOn w:val="Normal"/>
    <w:next w:val="Normal"/>
    <w:rsid w:val="00FE3B28"/>
    <w:rPr>
      <w:caps/>
      <w:color w:val="506280"/>
      <w:sz w:val="16"/>
      <w:szCs w:val="16"/>
    </w:rPr>
  </w:style>
  <w:style w:type="paragraph" w:customStyle="1" w:styleId="TableText">
    <w:name w:val="Table Text"/>
    <w:basedOn w:val="Text"/>
    <w:rsid w:val="006E1BBE"/>
    <w:pPr>
      <w:spacing w:after="0"/>
    </w:pPr>
  </w:style>
  <w:style w:type="paragraph" w:customStyle="1" w:styleId="StyleQuotationLeft0">
    <w:name w:val="Style Quotation + Left:  0&quot;"/>
    <w:basedOn w:val="Normal"/>
    <w:rsid w:val="00F30BDC"/>
    <w:pPr>
      <w:spacing w:before="240" w:after="240"/>
    </w:pPr>
    <w:rPr>
      <w:i/>
      <w:iCs/>
      <w:color w:val="506280"/>
      <w:szCs w:val="20"/>
    </w:rPr>
  </w:style>
  <w:style w:type="character" w:styleId="Hyperlink">
    <w:name w:val="Hyperlink"/>
    <w:basedOn w:val="DefaultParagraphFont"/>
    <w:rsid w:val="007C48D5"/>
    <w:rPr>
      <w:color w:val="0000FF" w:themeColor="hyperlink"/>
      <w:u w:val="single"/>
    </w:rPr>
  </w:style>
  <w:style w:type="paragraph" w:styleId="Caption">
    <w:name w:val="caption"/>
    <w:basedOn w:val="Normal"/>
    <w:next w:val="Normal"/>
    <w:unhideWhenUsed/>
    <w:qFormat/>
    <w:rsid w:val="00BA0949"/>
    <w:pPr>
      <w:spacing w:after="200"/>
    </w:pPr>
    <w:rPr>
      <w:b/>
      <w:bCs/>
      <w:color w:val="4F81BD" w:themeColor="accent1"/>
      <w:szCs w:val="18"/>
    </w:rPr>
  </w:style>
  <w:style w:type="paragraph" w:styleId="ListParagraph">
    <w:name w:val="List Paragraph"/>
    <w:basedOn w:val="Normal"/>
    <w:uiPriority w:val="34"/>
    <w:qFormat/>
    <w:rsid w:val="00580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A3B"/>
    <w:rPr>
      <w:rFonts w:ascii="Verdana" w:hAnsi="Verdana"/>
      <w:sz w:val="18"/>
      <w:szCs w:val="24"/>
    </w:rPr>
  </w:style>
  <w:style w:type="paragraph" w:styleId="Heading1">
    <w:name w:val="heading 1"/>
    <w:basedOn w:val="Normal"/>
    <w:next w:val="Normal"/>
    <w:link w:val="Heading1Char"/>
    <w:qFormat/>
    <w:rsid w:val="00497E92"/>
    <w:pPr>
      <w:spacing w:before="900" w:after="200"/>
      <w:outlineLvl w:val="0"/>
    </w:pPr>
    <w:rPr>
      <w:b/>
      <w:color w:val="435169"/>
      <w:sz w:val="60"/>
    </w:rPr>
  </w:style>
  <w:style w:type="paragraph" w:styleId="Heading2">
    <w:name w:val="heading 2"/>
    <w:basedOn w:val="Text"/>
    <w:next w:val="Normal"/>
    <w:qFormat/>
    <w:rsid w:val="00D50EE3"/>
    <w:pPr>
      <w:spacing w:before="320" w:after="40" w:line="240" w:lineRule="auto"/>
      <w:outlineLvl w:val="1"/>
    </w:pPr>
    <w:rPr>
      <w:b/>
      <w:color w:val="435169"/>
      <w:sz w:val="28"/>
    </w:rPr>
  </w:style>
  <w:style w:type="paragraph" w:styleId="Heading3">
    <w:name w:val="heading 3"/>
    <w:basedOn w:val="Heading2"/>
    <w:next w:val="Normal"/>
    <w:qFormat/>
    <w:rsid w:val="00D87AC2"/>
    <w:pPr>
      <w:spacing w:before="240"/>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7E92"/>
    <w:rPr>
      <w:rFonts w:ascii="Verdana" w:hAnsi="Verdana"/>
      <w:b/>
      <w:color w:val="435169"/>
      <w:sz w:val="60"/>
      <w:szCs w:val="24"/>
      <w:lang w:val="en-US" w:eastAsia="en-US" w:bidi="ar-SA"/>
    </w:rPr>
  </w:style>
  <w:style w:type="paragraph" w:customStyle="1" w:styleId="Text">
    <w:name w:val="Text"/>
    <w:basedOn w:val="Normal"/>
    <w:rsid w:val="0065641A"/>
    <w:pPr>
      <w:spacing w:after="160" w:line="288" w:lineRule="auto"/>
    </w:pPr>
    <w:rPr>
      <w:color w:val="506280"/>
    </w:rPr>
  </w:style>
  <w:style w:type="paragraph" w:styleId="BalloonText">
    <w:name w:val="Balloon Text"/>
    <w:basedOn w:val="Normal"/>
    <w:semiHidden/>
    <w:rsid w:val="00485020"/>
    <w:rPr>
      <w:rFonts w:ascii="Tahoma" w:hAnsi="Tahoma" w:cs="Tahoma"/>
      <w:sz w:val="16"/>
      <w:szCs w:val="16"/>
    </w:rPr>
  </w:style>
  <w:style w:type="table" w:styleId="TableGrid">
    <w:name w:val="Table Grid"/>
    <w:basedOn w:val="TableNormal"/>
    <w:rsid w:val="00A13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lume">
    <w:name w:val="Volume"/>
    <w:basedOn w:val="Normal"/>
    <w:rsid w:val="00FE3B28"/>
    <w:pPr>
      <w:jc w:val="right"/>
    </w:pPr>
    <w:rPr>
      <w:caps/>
      <w:color w:val="506280"/>
      <w:sz w:val="16"/>
      <w:szCs w:val="16"/>
    </w:rPr>
  </w:style>
  <w:style w:type="paragraph" w:customStyle="1" w:styleId="Subhead">
    <w:name w:val="Subhead"/>
    <w:basedOn w:val="Heading3"/>
    <w:rsid w:val="00F70B57"/>
    <w:rPr>
      <w:sz w:val="18"/>
      <w:szCs w:val="18"/>
    </w:rPr>
  </w:style>
  <w:style w:type="paragraph" w:customStyle="1" w:styleId="CompanyInfo">
    <w:name w:val="Company Info"/>
    <w:basedOn w:val="Normal"/>
    <w:rsid w:val="00F30BDC"/>
    <w:pPr>
      <w:spacing w:before="240" w:after="240"/>
      <w:ind w:left="245"/>
    </w:pPr>
    <w:rPr>
      <w:b/>
      <w:color w:val="506280"/>
    </w:rPr>
  </w:style>
  <w:style w:type="paragraph" w:customStyle="1" w:styleId="Quotation2Numbered">
    <w:name w:val="Quotation 2 Numbered"/>
    <w:basedOn w:val="Normal"/>
    <w:link w:val="Quotation2NumberedChar"/>
    <w:rsid w:val="00F30BDC"/>
    <w:pPr>
      <w:numPr>
        <w:numId w:val="19"/>
      </w:numPr>
      <w:spacing w:before="240" w:after="120"/>
    </w:pPr>
    <w:rPr>
      <w:i/>
      <w:color w:val="506280"/>
    </w:rPr>
  </w:style>
  <w:style w:type="character" w:customStyle="1" w:styleId="Quotation2NumberedChar">
    <w:name w:val="Quotation 2 Numbered Char"/>
    <w:basedOn w:val="DefaultParagraphFont"/>
    <w:link w:val="Quotation2Numbered"/>
    <w:rsid w:val="00F30BDC"/>
    <w:rPr>
      <w:rFonts w:ascii="Verdana" w:hAnsi="Verdana"/>
      <w:i/>
      <w:color w:val="506280"/>
      <w:sz w:val="18"/>
      <w:szCs w:val="24"/>
      <w:lang w:val="en-US" w:eastAsia="en-US" w:bidi="ar-SA"/>
    </w:rPr>
  </w:style>
  <w:style w:type="paragraph" w:styleId="Date">
    <w:name w:val="Date"/>
    <w:basedOn w:val="Normal"/>
    <w:next w:val="Normal"/>
    <w:rsid w:val="00FE3B28"/>
    <w:rPr>
      <w:caps/>
      <w:color w:val="506280"/>
      <w:sz w:val="16"/>
      <w:szCs w:val="16"/>
    </w:rPr>
  </w:style>
  <w:style w:type="paragraph" w:customStyle="1" w:styleId="TableText">
    <w:name w:val="Table Text"/>
    <w:basedOn w:val="Text"/>
    <w:rsid w:val="006E1BBE"/>
    <w:pPr>
      <w:spacing w:after="0"/>
    </w:pPr>
  </w:style>
  <w:style w:type="paragraph" w:customStyle="1" w:styleId="StyleQuotationLeft0">
    <w:name w:val="Style Quotation + Left:  0&quot;"/>
    <w:basedOn w:val="Normal"/>
    <w:rsid w:val="00F30BDC"/>
    <w:pPr>
      <w:spacing w:before="240" w:after="240"/>
    </w:pPr>
    <w:rPr>
      <w:i/>
      <w:iCs/>
      <w:color w:val="506280"/>
      <w:szCs w:val="20"/>
    </w:rPr>
  </w:style>
  <w:style w:type="character" w:styleId="Hyperlink">
    <w:name w:val="Hyperlink"/>
    <w:basedOn w:val="DefaultParagraphFont"/>
    <w:rsid w:val="007C48D5"/>
    <w:rPr>
      <w:color w:val="0000FF" w:themeColor="hyperlink"/>
      <w:u w:val="single"/>
    </w:rPr>
  </w:style>
  <w:style w:type="paragraph" w:styleId="Caption">
    <w:name w:val="caption"/>
    <w:basedOn w:val="Normal"/>
    <w:next w:val="Normal"/>
    <w:unhideWhenUsed/>
    <w:qFormat/>
    <w:rsid w:val="00BA0949"/>
    <w:pPr>
      <w:spacing w:after="200"/>
    </w:pPr>
    <w:rPr>
      <w:b/>
      <w:bCs/>
      <w:color w:val="4F81BD" w:themeColor="accent1"/>
      <w:szCs w:val="18"/>
    </w:rPr>
  </w:style>
  <w:style w:type="paragraph" w:styleId="ListParagraph">
    <w:name w:val="List Paragraph"/>
    <w:basedOn w:val="Normal"/>
    <w:uiPriority w:val="34"/>
    <w:qFormat/>
    <w:rsid w:val="00580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image" Target="media/image4.jpeg"/><Relationship Id="rId18" Type="http://schemas.openxmlformats.org/officeDocument/2006/relationships/image" Target="media/image9.jp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hyperlink" Target="mailto:dianesmith1@boisestat.edu"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anesmith1@boisestat.edu" TargetMode="External"/><Relationship Id="rId24" Type="http://schemas.openxmlformats.org/officeDocument/2006/relationships/image" Target="media/image15.jp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g"/><Relationship Id="rId10" Type="http://schemas.openxmlformats.org/officeDocument/2006/relationships/hyperlink" Target="mailto:dianesmith1@boisestat.edu"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dianesmith1@boisestat.edu" TargetMode="External"/><Relationship Id="rId14" Type="http://schemas.openxmlformats.org/officeDocument/2006/relationships/image" Target="media/image5.jpeg"/><Relationship Id="rId22" Type="http://schemas.openxmlformats.org/officeDocument/2006/relationships/image" Target="media/image1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iranda\AppData\Roaming\Microsoft\Templates\E-mail%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E-mail newsletter</Template>
  <TotalTime>5832</TotalTime>
  <Pages>3</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Miranda</dc:creator>
  <cp:lastModifiedBy>Peter Miranda</cp:lastModifiedBy>
  <cp:revision>6</cp:revision>
  <cp:lastPrinted>2004-01-14T16:56:00Z</cp:lastPrinted>
  <dcterms:created xsi:type="dcterms:W3CDTF">2015-12-18T21:56:00Z</dcterms:created>
  <dcterms:modified xsi:type="dcterms:W3CDTF">2016-01-07T17:38:00Z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TC010219711033</vt:lpwstr>
  </property>
</Properties>
</file>