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BBA" w:rsidRDefault="00B76426" w:rsidP="00822BBA">
      <w:pPr>
        <w:pStyle w:val="Heading1"/>
        <w:rPr>
          <w:rStyle w:val="Heading2Char"/>
        </w:rPr>
      </w:pPr>
      <w:r w:rsidRPr="00F16D9D">
        <w:t>Boise State University</w:t>
      </w:r>
      <w:r>
        <w:t xml:space="preserve"> | </w:t>
      </w:r>
      <w:r w:rsidRPr="00F16D9D">
        <w:rPr>
          <w:rStyle w:val="Heading2Char"/>
        </w:rPr>
        <w:t>University Financial Services</w:t>
      </w:r>
    </w:p>
    <w:p w:rsidR="00145562" w:rsidRPr="00145562" w:rsidRDefault="00145562" w:rsidP="00145562"/>
    <w:tbl>
      <w:tblPr>
        <w:tblStyle w:val="TableGrid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151"/>
        <w:gridCol w:w="7199"/>
      </w:tblGrid>
      <w:tr w:rsidR="00B76426" w:rsidTr="00EB37E4">
        <w:tc>
          <w:tcPr>
            <w:tcW w:w="2178" w:type="dxa"/>
            <w:shd w:val="clear" w:color="auto" w:fill="DAEEF3" w:themeFill="accent5" w:themeFillTint="33"/>
          </w:tcPr>
          <w:p w:rsidR="00B76426" w:rsidRPr="00B76426" w:rsidRDefault="00B76426" w:rsidP="00EB37E4">
            <w:pPr>
              <w:pStyle w:val="Heading2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B76426">
              <w:rPr>
                <w:sz w:val="22"/>
                <w:szCs w:val="22"/>
              </w:rPr>
              <w:t>Title:</w:t>
            </w:r>
          </w:p>
        </w:tc>
        <w:tc>
          <w:tcPr>
            <w:tcW w:w="7398" w:type="dxa"/>
            <w:shd w:val="clear" w:color="auto" w:fill="FFFFFF" w:themeFill="background1"/>
          </w:tcPr>
          <w:p w:rsidR="00B76426" w:rsidRPr="00F64AC5" w:rsidRDefault="00B76426" w:rsidP="00F64AC5">
            <w:pPr>
              <w:pStyle w:val="ToolkitBody1"/>
            </w:pPr>
            <w:r w:rsidRPr="00F64AC5">
              <w:t>Chart of Accounts Overview</w:t>
            </w:r>
          </w:p>
        </w:tc>
      </w:tr>
      <w:tr w:rsidR="00B76426" w:rsidTr="00EB37E4">
        <w:tc>
          <w:tcPr>
            <w:tcW w:w="2178" w:type="dxa"/>
            <w:shd w:val="clear" w:color="auto" w:fill="DAEEF3" w:themeFill="accent5" w:themeFillTint="33"/>
          </w:tcPr>
          <w:p w:rsidR="00B76426" w:rsidRPr="00B76426" w:rsidRDefault="00B76426" w:rsidP="00EB37E4">
            <w:pPr>
              <w:pStyle w:val="Heading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B76426">
              <w:rPr>
                <w:sz w:val="22"/>
                <w:szCs w:val="22"/>
              </w:rPr>
              <w:t>Description:</w:t>
            </w:r>
          </w:p>
        </w:tc>
        <w:tc>
          <w:tcPr>
            <w:tcW w:w="7398" w:type="dxa"/>
            <w:shd w:val="clear" w:color="auto" w:fill="FFFFFF" w:themeFill="background1"/>
          </w:tcPr>
          <w:p w:rsidR="00B76426" w:rsidRPr="00F64AC5" w:rsidRDefault="00B76426" w:rsidP="003B1131">
            <w:pPr>
              <w:pStyle w:val="ToolkitBody1"/>
            </w:pPr>
            <w:r w:rsidRPr="00F64AC5">
              <w:t>The purpose of this document is to</w:t>
            </w:r>
            <w:r w:rsidR="00710B9B" w:rsidRPr="00F64AC5">
              <w:t xml:space="preserve"> introduce the OFC </w:t>
            </w:r>
            <w:r w:rsidR="00AE6B7D" w:rsidRPr="00F64AC5">
              <w:t>Chart of Accounts</w:t>
            </w:r>
            <w:r w:rsidRPr="00F64AC5">
              <w:t xml:space="preserve">.   </w:t>
            </w:r>
          </w:p>
        </w:tc>
      </w:tr>
      <w:tr w:rsidR="007F3CFF" w:rsidTr="00EB37E4">
        <w:tc>
          <w:tcPr>
            <w:tcW w:w="2178" w:type="dxa"/>
            <w:shd w:val="clear" w:color="auto" w:fill="DAEEF3" w:themeFill="accent5" w:themeFillTint="33"/>
          </w:tcPr>
          <w:p w:rsidR="007F3CFF" w:rsidRPr="00B76426" w:rsidRDefault="007F3CFF" w:rsidP="00EB37E4">
            <w:pPr>
              <w:pStyle w:val="Heading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Context:</w:t>
            </w:r>
          </w:p>
        </w:tc>
        <w:tc>
          <w:tcPr>
            <w:tcW w:w="7398" w:type="dxa"/>
            <w:shd w:val="clear" w:color="auto" w:fill="FFFFFF" w:themeFill="background1"/>
          </w:tcPr>
          <w:p w:rsidR="00AE6B7D" w:rsidRPr="00F64AC5" w:rsidRDefault="00822BBA" w:rsidP="003B1131">
            <w:pPr>
              <w:pStyle w:val="ToolkitBody1"/>
            </w:pPr>
            <w:r w:rsidRPr="00F64AC5">
              <w:t xml:space="preserve">In </w:t>
            </w:r>
            <w:r w:rsidR="003B1131">
              <w:t xml:space="preserve">July 2016, Boise State University upgraded to </w:t>
            </w:r>
            <w:r w:rsidRPr="00F64AC5">
              <w:t xml:space="preserve">Oracle </w:t>
            </w:r>
            <w:r w:rsidR="003B1131">
              <w:t>Financials</w:t>
            </w:r>
            <w:r w:rsidRPr="00F64AC5">
              <w:t xml:space="preserve"> Cloud (OFC),</w:t>
            </w:r>
            <w:r w:rsidR="003B1131">
              <w:t xml:space="preserve"> which utilizes a Chart of Accounts consisting of 8 segments.</w:t>
            </w:r>
            <w:r w:rsidR="003B1131" w:rsidRPr="00F64AC5">
              <w:t xml:space="preserve"> </w:t>
            </w:r>
          </w:p>
        </w:tc>
      </w:tr>
    </w:tbl>
    <w:p w:rsidR="00C32E33" w:rsidRDefault="00C32E33" w:rsidP="00C32E33">
      <w:pPr>
        <w:rPr>
          <w:b/>
          <w:sz w:val="24"/>
          <w:szCs w:val="24"/>
        </w:rPr>
      </w:pPr>
    </w:p>
    <w:p w:rsidR="00145562" w:rsidRPr="007F3CFF" w:rsidRDefault="00145562" w:rsidP="00C32E3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836"/>
      </w:tblGrid>
      <w:tr w:rsidR="007F3CFF" w:rsidTr="007F3CFF">
        <w:tc>
          <w:tcPr>
            <w:tcW w:w="9576" w:type="dxa"/>
            <w:gridSpan w:val="2"/>
            <w:shd w:val="clear" w:color="auto" w:fill="DAEEF3" w:themeFill="accent5" w:themeFillTint="33"/>
          </w:tcPr>
          <w:p w:rsidR="007F3CFF" w:rsidRPr="00037CDF" w:rsidRDefault="007F3CFF" w:rsidP="007F3CFF">
            <w:pPr>
              <w:pStyle w:val="Heading3"/>
              <w:rPr>
                <w:color w:val="365F91" w:themeColor="accent1" w:themeShade="BF"/>
              </w:rPr>
            </w:pPr>
            <w:r w:rsidRPr="00037CDF">
              <w:rPr>
                <w:color w:val="365F91" w:themeColor="accent1" w:themeShade="BF"/>
              </w:rPr>
              <w:t>OFC</w:t>
            </w:r>
            <w:r w:rsidR="00550176" w:rsidRPr="00037CDF">
              <w:rPr>
                <w:color w:val="365F91" w:themeColor="accent1" w:themeShade="BF"/>
              </w:rPr>
              <w:t xml:space="preserve"> Chart of Accounts</w:t>
            </w:r>
          </w:p>
          <w:p w:rsidR="00822BBA" w:rsidRDefault="00822BBA" w:rsidP="00037CDF">
            <w:pPr>
              <w:pStyle w:val="Heading6"/>
            </w:pPr>
            <w:r w:rsidRPr="00037CDF">
              <w:t>As of July 1, 2016,</w:t>
            </w:r>
            <w:r w:rsidR="00037CDF" w:rsidRPr="00037CDF">
              <w:t xml:space="preserve"> t</w:t>
            </w:r>
            <w:r w:rsidR="00550176" w:rsidRPr="00037CDF">
              <w:t xml:space="preserve">he full Chart of Accounts </w:t>
            </w:r>
            <w:r w:rsidR="003B1131">
              <w:t>was</w:t>
            </w:r>
            <w:r w:rsidR="00037CDF">
              <w:t xml:space="preserve"> revised as follows</w:t>
            </w:r>
            <w:r w:rsidR="003B1131">
              <w:t>:</w:t>
            </w:r>
            <w:r>
              <w:t xml:space="preserve"> </w:t>
            </w:r>
          </w:p>
          <w:p w:rsidR="00037CDF" w:rsidRPr="00037CDF" w:rsidRDefault="00037CDF" w:rsidP="00037CDF"/>
        </w:tc>
      </w:tr>
      <w:tr w:rsidR="00374133" w:rsidTr="007F3CFF">
        <w:tc>
          <w:tcPr>
            <w:tcW w:w="4740" w:type="dxa"/>
          </w:tcPr>
          <w:p w:rsidR="00374133" w:rsidRDefault="00374133" w:rsidP="008446E9">
            <w:pPr>
              <w:rPr>
                <w:noProof/>
              </w:rPr>
            </w:pPr>
            <w:bookmarkStart w:id="0" w:name="_GoBack"/>
          </w:p>
          <w:p w:rsidR="00374133" w:rsidRDefault="00374133" w:rsidP="0037413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86F379" wp14:editId="2D3729D9">
                  <wp:extent cx="2362200" cy="2438400"/>
                  <wp:effectExtent l="57150" t="57150" r="114300" b="114300"/>
                  <wp:docPr id="1" name="Picture 1" descr="Screenshot of Chart of Accounts new dropdown screen. Consists of Fund, Department, Cost Center, Account, Supplemental, Interfund, Project, Fu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438400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74133" w:rsidRDefault="00374133" w:rsidP="008446E9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</w:tc>
        <w:tc>
          <w:tcPr>
            <w:tcW w:w="4836" w:type="dxa"/>
          </w:tcPr>
          <w:p w:rsidR="00374133" w:rsidRDefault="00374133" w:rsidP="00374133">
            <w:pPr>
              <w:jc w:val="center"/>
              <w:rPr>
                <w:sz w:val="32"/>
                <w:szCs w:val="32"/>
              </w:rPr>
            </w:pPr>
          </w:p>
          <w:p w:rsidR="00374133" w:rsidRDefault="00374133" w:rsidP="00374133">
            <w:pPr>
              <w:jc w:val="center"/>
              <w:rPr>
                <w:sz w:val="32"/>
                <w:szCs w:val="32"/>
              </w:rPr>
            </w:pPr>
          </w:p>
          <w:p w:rsidR="00374133" w:rsidRDefault="00374133" w:rsidP="0037413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84D28D9" wp14:editId="0324DD75">
                  <wp:extent cx="2758440" cy="1615440"/>
                  <wp:effectExtent l="57150" t="57150" r="118110" b="118110"/>
                  <wp:docPr id="2" name="Picture 2" descr="screenshot of table.  Headers :Segment, Value, Description with Fund, Department, Cost Center, Account, Supplemental, Interfund, Project, Fu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440" cy="1615440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tbl>
      <w:tblPr>
        <w:tblStyle w:val="TableGrid"/>
        <w:tblpPr w:leftFromText="180" w:rightFromText="180" w:vertAnchor="text" w:horzAnchor="margin" w:tblpY="50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B1131" w:rsidTr="003B1131">
        <w:tc>
          <w:tcPr>
            <w:tcW w:w="9576" w:type="dxa"/>
            <w:shd w:val="clear" w:color="auto" w:fill="DAEEF3" w:themeFill="accent5" w:themeFillTint="33"/>
          </w:tcPr>
          <w:p w:rsidR="003B1131" w:rsidRDefault="003B1131" w:rsidP="003B1131">
            <w:pPr>
              <w:rPr>
                <w:sz w:val="32"/>
                <w:szCs w:val="32"/>
              </w:rPr>
            </w:pPr>
          </w:p>
          <w:p w:rsidR="003B1131" w:rsidRPr="00C4350A" w:rsidRDefault="003B1131" w:rsidP="003B1131">
            <w:pPr>
              <w:jc w:val="both"/>
              <w:rPr>
                <w:sz w:val="28"/>
                <w:szCs w:val="28"/>
              </w:rPr>
            </w:pPr>
            <w:r w:rsidRPr="00C4350A">
              <w:rPr>
                <w:sz w:val="28"/>
                <w:szCs w:val="28"/>
              </w:rPr>
              <w:t>1001.90400.5450002.410500.0000000000.0000.0000000000.0000000000</w:t>
            </w:r>
          </w:p>
          <w:p w:rsidR="003B1131" w:rsidRPr="00877E86" w:rsidRDefault="003B1131" w:rsidP="003B113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877E86">
              <w:rPr>
                <w:sz w:val="32"/>
                <w:szCs w:val="32"/>
              </w:rPr>
              <w:t>4</w:t>
            </w:r>
            <w:r w:rsidRPr="00877E86">
              <w:rPr>
                <w:sz w:val="32"/>
                <w:szCs w:val="32"/>
              </w:rPr>
              <w:tab/>
              <w:t xml:space="preserve">  </w:t>
            </w:r>
            <w:r>
              <w:rPr>
                <w:sz w:val="32"/>
                <w:szCs w:val="32"/>
              </w:rPr>
              <w:t xml:space="preserve"> </w:t>
            </w:r>
            <w:r w:rsidRPr="00877E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ab/>
              <w:t xml:space="preserve">      </w:t>
            </w:r>
            <w:r w:rsidRPr="00877E86">
              <w:rPr>
                <w:sz w:val="32"/>
                <w:szCs w:val="32"/>
              </w:rPr>
              <w:t>7</w:t>
            </w:r>
            <w:r w:rsidRPr="00877E8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6</w:t>
            </w:r>
            <w:r>
              <w:rPr>
                <w:sz w:val="32"/>
                <w:szCs w:val="32"/>
              </w:rPr>
              <w:tab/>
              <w:t xml:space="preserve">   </w:t>
            </w:r>
            <w:r w:rsidRPr="00877E86">
              <w:rPr>
                <w:sz w:val="32"/>
                <w:szCs w:val="32"/>
              </w:rPr>
              <w:t>10</w:t>
            </w:r>
            <w:r w:rsidRPr="00877E8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4</w:t>
            </w:r>
            <w:r w:rsidRPr="00877E8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</w:t>
            </w:r>
            <w:r w:rsidRPr="00877E86">
              <w:rPr>
                <w:sz w:val="32"/>
                <w:szCs w:val="32"/>
              </w:rPr>
              <w:t>10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ab/>
              <w:t xml:space="preserve">      10</w:t>
            </w:r>
          </w:p>
          <w:p w:rsidR="003B1131" w:rsidRDefault="003B1131" w:rsidP="003B113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CHAR</w:t>
            </w:r>
            <w:r>
              <w:rPr>
                <w:sz w:val="48"/>
                <w:szCs w:val="48"/>
              </w:rPr>
              <w:t xml:space="preserve"> </w:t>
            </w:r>
            <w:r w:rsidRPr="00C32E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ab/>
              <w:t xml:space="preserve">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  </w:t>
            </w:r>
            <w:r w:rsidRPr="00C32E33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</w:t>
            </w:r>
            <w:r>
              <w:rPr>
                <w:sz w:val="16"/>
                <w:szCs w:val="16"/>
              </w:rPr>
              <w:tab/>
              <w:t xml:space="preserve">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</w:t>
            </w:r>
            <w:r>
              <w:rPr>
                <w:sz w:val="48"/>
                <w:szCs w:val="48"/>
              </w:rPr>
              <w:tab/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16"/>
                <w:szCs w:val="16"/>
              </w:rPr>
              <w:tab/>
              <w:t xml:space="preserve">          </w:t>
            </w:r>
            <w:r>
              <w:rPr>
                <w:sz w:val="16"/>
                <w:szCs w:val="16"/>
              </w:rPr>
              <w:tab/>
              <w:t xml:space="preserve">       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</w:p>
          <w:p w:rsidR="003B1131" w:rsidRDefault="003B1131" w:rsidP="003B1131">
            <w:pPr>
              <w:jc w:val="both"/>
              <w:rPr>
                <w:b/>
                <w:sz w:val="26"/>
                <w:szCs w:val="26"/>
              </w:rPr>
            </w:pPr>
            <w:r w:rsidRPr="00314972">
              <w:rPr>
                <w:b/>
                <w:sz w:val="26"/>
                <w:szCs w:val="26"/>
              </w:rPr>
              <w:t>FUND.DEPTX.CSTCNTR.ACCTNT.SUPPLEMNTL.IFND.PROJECTXXX.FUTURE1</w:t>
            </w:r>
            <w:r>
              <w:rPr>
                <w:b/>
                <w:sz w:val="26"/>
                <w:szCs w:val="26"/>
              </w:rPr>
              <w:t>XXX</w:t>
            </w:r>
          </w:p>
          <w:p w:rsidR="003B1131" w:rsidRDefault="003B1131" w:rsidP="003B1131">
            <w:pPr>
              <w:jc w:val="both"/>
              <w:rPr>
                <w:b/>
                <w:sz w:val="26"/>
                <w:szCs w:val="26"/>
              </w:rPr>
            </w:pPr>
          </w:p>
          <w:p w:rsidR="003B1131" w:rsidRDefault="003B1131" w:rsidP="003B1131">
            <w:pPr>
              <w:pStyle w:val="ToolkitBody1"/>
              <w:tabs>
                <w:tab w:val="center" w:pos="4680"/>
                <w:tab w:val="right" w:pos="9360"/>
              </w:tabs>
              <w:jc w:val="left"/>
              <w:rPr>
                <w:b w:val="0"/>
              </w:rPr>
            </w:pPr>
            <w:r>
              <w:tab/>
            </w:r>
            <w:r w:rsidRPr="00037CDF">
              <w:t xml:space="preserve">Note: </w:t>
            </w:r>
            <w:r w:rsidRPr="00F64AC5">
              <w:rPr>
                <w:b w:val="0"/>
              </w:rPr>
              <w:t>When taken together, this 47- character combination will be referred to as the “Funding Source.”</w:t>
            </w:r>
            <w:r>
              <w:rPr>
                <w:b w:val="0"/>
              </w:rPr>
              <w:tab/>
            </w:r>
          </w:p>
          <w:p w:rsidR="003B1131" w:rsidRPr="00314972" w:rsidRDefault="003B1131" w:rsidP="003B1131">
            <w:pPr>
              <w:jc w:val="both"/>
              <w:rPr>
                <w:b/>
                <w:sz w:val="26"/>
                <w:szCs w:val="26"/>
              </w:rPr>
            </w:pPr>
          </w:p>
          <w:p w:rsidR="003B1131" w:rsidRPr="00416024" w:rsidRDefault="003B1131" w:rsidP="003B1131">
            <w:pPr>
              <w:rPr>
                <w:b/>
                <w:sz w:val="18"/>
                <w:szCs w:val="18"/>
              </w:rPr>
            </w:pPr>
          </w:p>
        </w:tc>
      </w:tr>
    </w:tbl>
    <w:p w:rsidR="00550176" w:rsidRDefault="00550176">
      <w:r>
        <w:br w:type="page"/>
      </w:r>
    </w:p>
    <w:p w:rsidR="00145562" w:rsidRPr="00822BBA" w:rsidRDefault="00145562" w:rsidP="00836CE8">
      <w:pPr>
        <w:contextualSpacing/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5562" w:rsidRPr="00822BBA" w:rsidTr="002540B7">
        <w:tc>
          <w:tcPr>
            <w:tcW w:w="9576" w:type="dxa"/>
          </w:tcPr>
          <w:p w:rsidR="00145562" w:rsidRPr="00822BBA" w:rsidRDefault="00145562" w:rsidP="00145562">
            <w:pPr>
              <w:rPr>
                <w:b/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Fund – </w:t>
            </w:r>
          </w:p>
          <w:p w:rsidR="00145562" w:rsidRPr="00822BBA" w:rsidRDefault="00145562" w:rsidP="00145562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1st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145562" w:rsidRPr="00822BBA" w:rsidRDefault="00145562" w:rsidP="00145562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4 Characters – numeric</w:t>
            </w:r>
          </w:p>
          <w:p w:rsidR="00145562" w:rsidRPr="00822BBA" w:rsidRDefault="00145562" w:rsidP="00145562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Can be used interchangeably with Department and Cost Center</w:t>
            </w:r>
          </w:p>
          <w:p w:rsidR="00145562" w:rsidRPr="00822BBA" w:rsidRDefault="00145562" w:rsidP="00037CDF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Currently 45 different Fund codes have been identified in four separate ranges:</w:t>
            </w:r>
          </w:p>
          <w:p w:rsidR="00145562" w:rsidRPr="00822BBA" w:rsidRDefault="00145562" w:rsidP="00145562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1XXX – Appropriated</w:t>
            </w:r>
          </w:p>
          <w:p w:rsidR="00145562" w:rsidRPr="00822BBA" w:rsidRDefault="00145562" w:rsidP="00145562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3XXX – Local Unrestricted</w:t>
            </w:r>
          </w:p>
          <w:p w:rsidR="00145562" w:rsidRPr="00822BBA" w:rsidRDefault="00145562" w:rsidP="00145562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4XXX – Restricted (</w:t>
            </w:r>
            <w:r w:rsidR="003B1131">
              <w:rPr>
                <w:sz w:val="19"/>
                <w:szCs w:val="19"/>
              </w:rPr>
              <w:t>Sponsored Projects</w:t>
            </w:r>
            <w:r w:rsidRPr="00822BBA">
              <w:rPr>
                <w:sz w:val="19"/>
                <w:szCs w:val="19"/>
              </w:rPr>
              <w:t xml:space="preserve">, Scholarships, BSPR) </w:t>
            </w:r>
          </w:p>
          <w:p w:rsidR="00145562" w:rsidRPr="00AE6B7D" w:rsidRDefault="00145562" w:rsidP="00AE6B7D">
            <w:pPr>
              <w:pStyle w:val="ListParagraph"/>
              <w:numPr>
                <w:ilvl w:val="1"/>
                <w:numId w:val="2"/>
              </w:numPr>
              <w:rPr>
                <w:b/>
                <w:sz w:val="19"/>
                <w:szCs w:val="19"/>
              </w:rPr>
            </w:pPr>
            <w:r w:rsidRPr="00037CDF">
              <w:rPr>
                <w:sz w:val="19"/>
                <w:szCs w:val="19"/>
              </w:rPr>
              <w:t>8XXX – Auxiliary, a separate value for each auxiliary</w:t>
            </w:r>
          </w:p>
        </w:tc>
      </w:tr>
      <w:tr w:rsidR="00836CE8" w:rsidRPr="00822BBA" w:rsidTr="002540B7">
        <w:tc>
          <w:tcPr>
            <w:tcW w:w="9576" w:type="dxa"/>
          </w:tcPr>
          <w:p w:rsidR="00836CE8" w:rsidRPr="00822BBA" w:rsidRDefault="00836CE8" w:rsidP="00836CE8">
            <w:pPr>
              <w:contextualSpacing/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Department – </w:t>
            </w:r>
          </w:p>
          <w:p w:rsidR="00836CE8" w:rsidRPr="00822BBA" w:rsidRDefault="00836CE8" w:rsidP="00836CE8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2</w:t>
            </w:r>
            <w:r w:rsidRPr="00822BBA">
              <w:rPr>
                <w:b/>
                <w:sz w:val="19"/>
                <w:szCs w:val="19"/>
                <w:vertAlign w:val="superscript"/>
              </w:rPr>
              <w:t>nd</w:t>
            </w:r>
            <w:r w:rsidRPr="00822BBA">
              <w:rPr>
                <w:b/>
                <w:sz w:val="19"/>
                <w:szCs w:val="19"/>
              </w:rPr>
              <w:t xml:space="preserve">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836CE8" w:rsidRPr="00822BBA" w:rsidRDefault="00836CE8" w:rsidP="00836CE8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 xml:space="preserve">5 Characters – numeric </w:t>
            </w:r>
          </w:p>
          <w:p w:rsidR="00836CE8" w:rsidRPr="00822BBA" w:rsidRDefault="00836CE8" w:rsidP="00836CE8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Corresponds to HR Department</w:t>
            </w:r>
          </w:p>
          <w:p w:rsidR="00836CE8" w:rsidRPr="003B1131" w:rsidRDefault="00836CE8" w:rsidP="003B113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There will be more Finance departments than HR departments</w:t>
            </w:r>
          </w:p>
        </w:tc>
      </w:tr>
      <w:tr w:rsidR="00416024" w:rsidRPr="00822BBA" w:rsidTr="002540B7">
        <w:tc>
          <w:tcPr>
            <w:tcW w:w="9576" w:type="dxa"/>
          </w:tcPr>
          <w:p w:rsidR="00416024" w:rsidRPr="00822BBA" w:rsidRDefault="00416024" w:rsidP="00836CE8">
            <w:pPr>
              <w:contextualSpacing/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Cost Center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416024" w:rsidRPr="00822BBA" w:rsidRDefault="00416024" w:rsidP="00836CE8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3</w:t>
            </w:r>
            <w:r w:rsidRPr="00822BBA">
              <w:rPr>
                <w:b/>
                <w:sz w:val="19"/>
                <w:szCs w:val="19"/>
                <w:vertAlign w:val="superscript"/>
              </w:rPr>
              <w:t>rd</w:t>
            </w:r>
            <w:r w:rsidRPr="00822BBA">
              <w:rPr>
                <w:b/>
                <w:sz w:val="19"/>
                <w:szCs w:val="19"/>
              </w:rPr>
              <w:t xml:space="preserve">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416024" w:rsidRPr="00822BBA" w:rsidRDefault="00416024" w:rsidP="00836CE8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7 digits - Numeric</w:t>
            </w:r>
          </w:p>
          <w:p w:rsidR="00416024" w:rsidRPr="00822BBA" w:rsidRDefault="00416024" w:rsidP="00836CE8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Will be assigned in number ranges that are associated with Departments</w:t>
            </w:r>
          </w:p>
          <w:p w:rsidR="00416024" w:rsidRPr="0011424C" w:rsidRDefault="00416024" w:rsidP="00836CE8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11424C">
              <w:rPr>
                <w:sz w:val="19"/>
                <w:szCs w:val="19"/>
              </w:rPr>
              <w:t xml:space="preserve">Cost Centers can be used by more than one Department, </w:t>
            </w:r>
            <w:r w:rsidR="00037CDF" w:rsidRPr="0011424C">
              <w:rPr>
                <w:sz w:val="19"/>
                <w:szCs w:val="19"/>
              </w:rPr>
              <w:t xml:space="preserve">but </w:t>
            </w:r>
            <w:r w:rsidRPr="0011424C">
              <w:rPr>
                <w:sz w:val="19"/>
                <w:szCs w:val="19"/>
              </w:rPr>
              <w:t>this will be a rare occurrence</w:t>
            </w:r>
            <w:r w:rsidR="00037CDF" w:rsidRPr="0011424C">
              <w:rPr>
                <w:sz w:val="19"/>
                <w:szCs w:val="19"/>
              </w:rPr>
              <w:t xml:space="preserve"> (</w:t>
            </w:r>
            <w:r w:rsidR="00AE6B7D" w:rsidRPr="0011424C">
              <w:rPr>
                <w:sz w:val="19"/>
                <w:szCs w:val="19"/>
              </w:rPr>
              <w:t xml:space="preserve">see </w:t>
            </w:r>
            <w:r w:rsidR="00037CDF" w:rsidRPr="0011424C">
              <w:rPr>
                <w:sz w:val="19"/>
                <w:szCs w:val="19"/>
              </w:rPr>
              <w:t xml:space="preserve">below for </w:t>
            </w:r>
            <w:r w:rsidR="00AE6B7D" w:rsidRPr="0011424C">
              <w:rPr>
                <w:sz w:val="19"/>
                <w:szCs w:val="19"/>
              </w:rPr>
              <w:t>exception</w:t>
            </w:r>
            <w:r w:rsidR="00037CDF" w:rsidRPr="0011424C">
              <w:rPr>
                <w:sz w:val="19"/>
                <w:szCs w:val="19"/>
              </w:rPr>
              <w:t>s</w:t>
            </w:r>
            <w:r w:rsidR="00AE6B7D" w:rsidRPr="0011424C">
              <w:rPr>
                <w:sz w:val="19"/>
                <w:szCs w:val="19"/>
              </w:rPr>
              <w:t xml:space="preserve"> related </w:t>
            </w:r>
            <w:r w:rsidR="00037CDF" w:rsidRPr="0011424C">
              <w:rPr>
                <w:sz w:val="19"/>
                <w:szCs w:val="19"/>
              </w:rPr>
              <w:t>to Project activities).</w:t>
            </w:r>
            <w:r w:rsidR="00AE6B7D" w:rsidRPr="0011424C">
              <w:rPr>
                <w:sz w:val="19"/>
                <w:szCs w:val="19"/>
              </w:rPr>
              <w:t xml:space="preserve"> </w:t>
            </w:r>
          </w:p>
          <w:p w:rsidR="00416024" w:rsidRPr="00822BBA" w:rsidRDefault="0011424C" w:rsidP="0011424C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Exception </w:t>
            </w:r>
            <w:r w:rsidRPr="00822BBA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</w:t>
            </w:r>
            <w:r w:rsidR="00416024" w:rsidRPr="00822BBA">
              <w:rPr>
                <w:sz w:val="19"/>
                <w:szCs w:val="19"/>
              </w:rPr>
              <w:t xml:space="preserve">Projects will share four cost centers, all beginning with “1” and ending with the associated Program Code </w:t>
            </w:r>
            <w:r w:rsidR="00247AC9" w:rsidRPr="00822BBA">
              <w:rPr>
                <w:sz w:val="19"/>
                <w:szCs w:val="19"/>
              </w:rPr>
              <w:t xml:space="preserve">- </w:t>
            </w:r>
            <w:r w:rsidR="00416024" w:rsidRPr="00822BBA">
              <w:rPr>
                <w:sz w:val="19"/>
                <w:szCs w:val="19"/>
              </w:rPr>
              <w:t>1001001, 1001004, 1001006, 1001011</w:t>
            </w:r>
          </w:p>
          <w:p w:rsidR="00657E3C" w:rsidRPr="00822BBA" w:rsidRDefault="00657E3C" w:rsidP="00836CE8">
            <w:pPr>
              <w:pStyle w:val="ListParagraph"/>
              <w:ind w:left="360"/>
              <w:rPr>
                <w:b/>
                <w:sz w:val="19"/>
                <w:szCs w:val="19"/>
              </w:rPr>
            </w:pPr>
          </w:p>
        </w:tc>
      </w:tr>
      <w:tr w:rsidR="00416024" w:rsidRPr="00822BBA" w:rsidTr="002540B7">
        <w:tc>
          <w:tcPr>
            <w:tcW w:w="9576" w:type="dxa"/>
          </w:tcPr>
          <w:p w:rsidR="00416024" w:rsidRPr="00822BBA" w:rsidRDefault="00416024" w:rsidP="00416024">
            <w:p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Account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416024" w:rsidRPr="00822BBA" w:rsidRDefault="00416024" w:rsidP="00416024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4th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416024" w:rsidRPr="00822BBA" w:rsidRDefault="00416024" w:rsidP="00416024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6 Characters – numeric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Assets – 1XXXXX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Liabilities – 2XXXXX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Revenue – 3XXXXX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Payroll – 4XXXXX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Operating Expense – 5XXXXX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Capital related – 6XXXXX</w:t>
            </w:r>
          </w:p>
          <w:p w:rsidR="00416024" w:rsidRPr="00822BBA" w:rsidRDefault="00416024" w:rsidP="00416024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Depreciation related – 7XXXXX</w:t>
            </w:r>
          </w:p>
          <w:p w:rsidR="00416024" w:rsidRPr="00822BBA" w:rsidRDefault="00416024" w:rsidP="00BE3B10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Student related (non-appropriated) – 8XXXXX</w:t>
            </w:r>
          </w:p>
          <w:p w:rsidR="00657E3C" w:rsidRPr="00822BBA" w:rsidRDefault="00657E3C" w:rsidP="00657E3C">
            <w:pPr>
              <w:pStyle w:val="ListParagraph"/>
              <w:ind w:left="1080"/>
              <w:rPr>
                <w:b/>
                <w:sz w:val="19"/>
                <w:szCs w:val="19"/>
              </w:rPr>
            </w:pPr>
          </w:p>
        </w:tc>
      </w:tr>
      <w:tr w:rsidR="00416024" w:rsidRPr="00822BBA" w:rsidTr="002540B7">
        <w:tc>
          <w:tcPr>
            <w:tcW w:w="9576" w:type="dxa"/>
          </w:tcPr>
          <w:p w:rsidR="00416024" w:rsidRPr="00822BBA" w:rsidRDefault="00416024" w:rsidP="00E00B7C">
            <w:p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Supplemental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416024" w:rsidRPr="00822BBA" w:rsidRDefault="00416024" w:rsidP="00E00B7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5th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416024" w:rsidRPr="00822BBA" w:rsidRDefault="00416024" w:rsidP="00E00B7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10 Characters – Alpha Numeric</w:t>
            </w:r>
          </w:p>
          <w:p w:rsidR="00416024" w:rsidRPr="00822BBA" w:rsidRDefault="00416024" w:rsidP="00E00B7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Not a free form f</w:t>
            </w:r>
            <w:r w:rsidR="003B1131">
              <w:rPr>
                <w:sz w:val="19"/>
                <w:szCs w:val="19"/>
              </w:rPr>
              <w:t>ield, must be set-up in advance</w:t>
            </w:r>
          </w:p>
          <w:p w:rsidR="00416024" w:rsidRPr="00822BBA" w:rsidRDefault="00416024" w:rsidP="00E00B7C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Used by auxiliaries, student groups, housing, health services,</w:t>
            </w:r>
          </w:p>
          <w:p w:rsidR="00416024" w:rsidRPr="00822BBA" w:rsidRDefault="00416024" w:rsidP="00E00B7C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 xml:space="preserve">Ranges assigned </w:t>
            </w:r>
            <w:r w:rsidR="00157585" w:rsidRPr="00822BBA">
              <w:rPr>
                <w:sz w:val="19"/>
                <w:szCs w:val="19"/>
              </w:rPr>
              <w:t>to</w:t>
            </w:r>
            <w:r w:rsidRPr="00822BBA">
              <w:rPr>
                <w:sz w:val="19"/>
                <w:szCs w:val="19"/>
              </w:rPr>
              <w:t xml:space="preserve"> end user groups</w:t>
            </w:r>
          </w:p>
          <w:p w:rsidR="00416024" w:rsidRPr="00822BBA" w:rsidRDefault="00416024" w:rsidP="00BE3B10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Allows for further identification of transactions – Event for Morrison Center, NCAA reporting for Athletics, etc.</w:t>
            </w:r>
          </w:p>
          <w:p w:rsidR="00657E3C" w:rsidRPr="00822BBA" w:rsidRDefault="00657E3C" w:rsidP="00657E3C">
            <w:pPr>
              <w:pStyle w:val="ListParagraph"/>
              <w:ind w:left="1080"/>
              <w:rPr>
                <w:b/>
                <w:sz w:val="19"/>
                <w:szCs w:val="19"/>
              </w:rPr>
            </w:pPr>
          </w:p>
        </w:tc>
      </w:tr>
      <w:tr w:rsidR="00416024" w:rsidRPr="00822BBA" w:rsidTr="002540B7">
        <w:tc>
          <w:tcPr>
            <w:tcW w:w="9576" w:type="dxa"/>
          </w:tcPr>
          <w:p w:rsidR="00416024" w:rsidRPr="00822BBA" w:rsidRDefault="00416024" w:rsidP="00416024">
            <w:pPr>
              <w:rPr>
                <w:b/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Interfund – </w:t>
            </w:r>
          </w:p>
          <w:p w:rsidR="00416024" w:rsidRPr="00822BBA" w:rsidRDefault="00416024" w:rsidP="00416024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6th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416024" w:rsidRPr="00822BBA" w:rsidRDefault="00416024" w:rsidP="00416024">
            <w:pPr>
              <w:pStyle w:val="ListParagraph"/>
              <w:numPr>
                <w:ilvl w:val="0"/>
                <w:numId w:val="4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0000 – No values will be entered by user</w:t>
            </w:r>
          </w:p>
          <w:p w:rsidR="00416024" w:rsidRPr="00AE5019" w:rsidRDefault="00416024" w:rsidP="00BE3B10">
            <w:pPr>
              <w:pStyle w:val="ListParagraph"/>
              <w:numPr>
                <w:ilvl w:val="0"/>
                <w:numId w:val="4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System generated values to balance Interfund transactions</w:t>
            </w:r>
          </w:p>
          <w:p w:rsidR="00AE5019" w:rsidRPr="00AE5019" w:rsidRDefault="00AE5019" w:rsidP="00BE3B10">
            <w:pPr>
              <w:pStyle w:val="ListParagraph"/>
              <w:numPr>
                <w:ilvl w:val="0"/>
                <w:numId w:val="4"/>
              </w:numPr>
              <w:rPr>
                <w:b/>
                <w:sz w:val="19"/>
                <w:szCs w:val="19"/>
              </w:rPr>
            </w:pPr>
            <w:r w:rsidRPr="00AE5019">
              <w:rPr>
                <w:b/>
                <w:sz w:val="19"/>
                <w:szCs w:val="19"/>
              </w:rPr>
              <w:t xml:space="preserve">Note: </w:t>
            </w:r>
            <w:r w:rsidRPr="00AE5019">
              <w:rPr>
                <w:b/>
                <w:color w:val="C0504D" w:themeColor="accent2"/>
                <w:sz w:val="19"/>
                <w:szCs w:val="19"/>
              </w:rPr>
              <w:t>This value is not provided by the end user</w:t>
            </w:r>
          </w:p>
          <w:p w:rsidR="00657E3C" w:rsidRPr="00822BBA" w:rsidRDefault="00657E3C" w:rsidP="00657E3C">
            <w:pPr>
              <w:pStyle w:val="ListParagraph"/>
              <w:ind w:left="360"/>
              <w:rPr>
                <w:b/>
                <w:sz w:val="19"/>
                <w:szCs w:val="19"/>
              </w:rPr>
            </w:pPr>
          </w:p>
        </w:tc>
      </w:tr>
      <w:tr w:rsidR="00416024" w:rsidRPr="00822BBA" w:rsidTr="002540B7">
        <w:tc>
          <w:tcPr>
            <w:tcW w:w="9576" w:type="dxa"/>
          </w:tcPr>
          <w:p w:rsidR="00416024" w:rsidRPr="00822BBA" w:rsidRDefault="00416024" w:rsidP="00416024">
            <w:p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Project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416024" w:rsidRPr="00822BBA" w:rsidRDefault="00416024" w:rsidP="00416024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7th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657E3C" w:rsidRDefault="00416024" w:rsidP="003B113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10 Characters – numeric</w:t>
            </w:r>
          </w:p>
          <w:p w:rsidR="003B1131" w:rsidRDefault="003B1131" w:rsidP="003B113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Used by Sponsored Projects</w:t>
            </w:r>
          </w:p>
          <w:p w:rsidR="003B1131" w:rsidRPr="003B1131" w:rsidRDefault="003B1131" w:rsidP="003B1131">
            <w:pPr>
              <w:rPr>
                <w:sz w:val="19"/>
                <w:szCs w:val="19"/>
              </w:rPr>
            </w:pPr>
          </w:p>
        </w:tc>
      </w:tr>
      <w:tr w:rsidR="00416024" w:rsidRPr="00822BBA" w:rsidTr="002540B7">
        <w:tc>
          <w:tcPr>
            <w:tcW w:w="9576" w:type="dxa"/>
          </w:tcPr>
          <w:p w:rsidR="00416024" w:rsidRPr="00822BBA" w:rsidRDefault="00416024" w:rsidP="00416024">
            <w:p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lastRenderedPageBreak/>
              <w:t xml:space="preserve">Future 1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416024" w:rsidRPr="00822BBA" w:rsidRDefault="00416024" w:rsidP="00AE5019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8th segment</w:t>
            </w:r>
            <w:r w:rsidR="00AE5019">
              <w:rPr>
                <w:sz w:val="19"/>
                <w:szCs w:val="19"/>
              </w:rPr>
              <w:t xml:space="preserve"> in Funding Source</w:t>
            </w:r>
          </w:p>
          <w:p w:rsidR="00416024" w:rsidRPr="00822BBA" w:rsidRDefault="00416024" w:rsidP="00AE5019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 xml:space="preserve">10 </w:t>
            </w:r>
            <w:r w:rsidR="00DF39BB" w:rsidRPr="00822BBA">
              <w:rPr>
                <w:sz w:val="19"/>
                <w:szCs w:val="19"/>
              </w:rPr>
              <w:t>Characters</w:t>
            </w:r>
            <w:r w:rsidRPr="00822BBA">
              <w:rPr>
                <w:sz w:val="19"/>
                <w:szCs w:val="19"/>
              </w:rPr>
              <w:t xml:space="preserve"> - Numeric</w:t>
            </w:r>
          </w:p>
          <w:p w:rsidR="00657E3C" w:rsidRPr="00AE5019" w:rsidRDefault="00416024" w:rsidP="00AE5019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Will always be 0000000000, is a placeholder for future growth</w:t>
            </w:r>
          </w:p>
          <w:p w:rsidR="00AE5019" w:rsidRPr="00AE5019" w:rsidRDefault="00AE5019" w:rsidP="00AE5019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 w:rsidRPr="00AE5019">
              <w:rPr>
                <w:b/>
                <w:sz w:val="19"/>
                <w:szCs w:val="19"/>
              </w:rPr>
              <w:t xml:space="preserve">Note: </w:t>
            </w:r>
            <w:r w:rsidRPr="00AE5019">
              <w:rPr>
                <w:b/>
                <w:color w:val="C0504D" w:themeColor="accent2"/>
                <w:sz w:val="19"/>
                <w:szCs w:val="19"/>
              </w:rPr>
              <w:t>This value is not provided by the end user</w:t>
            </w:r>
          </w:p>
          <w:p w:rsidR="00AE5019" w:rsidRPr="00822BBA" w:rsidRDefault="00AE5019" w:rsidP="00AE5019">
            <w:pPr>
              <w:pStyle w:val="ListParagraph"/>
              <w:ind w:left="360"/>
              <w:rPr>
                <w:b/>
                <w:sz w:val="19"/>
                <w:szCs w:val="19"/>
              </w:rPr>
            </w:pPr>
          </w:p>
        </w:tc>
      </w:tr>
    </w:tbl>
    <w:p w:rsidR="00165945" w:rsidRDefault="00165945" w:rsidP="00836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2A3A" w:rsidTr="00884185">
        <w:tc>
          <w:tcPr>
            <w:tcW w:w="9576" w:type="dxa"/>
            <w:shd w:val="clear" w:color="auto" w:fill="DAEEF3" w:themeFill="accent5" w:themeFillTint="33"/>
          </w:tcPr>
          <w:p w:rsidR="00F72A3A" w:rsidRDefault="00F72A3A" w:rsidP="00F72A3A">
            <w:pPr>
              <w:jc w:val="center"/>
              <w:rPr>
                <w:sz w:val="32"/>
                <w:szCs w:val="32"/>
              </w:rPr>
            </w:pPr>
          </w:p>
          <w:p w:rsidR="00825002" w:rsidRDefault="00825002" w:rsidP="00F72A3A">
            <w:pPr>
              <w:jc w:val="center"/>
              <w:rPr>
                <w:b/>
                <w:sz w:val="32"/>
                <w:szCs w:val="32"/>
              </w:rPr>
            </w:pPr>
            <w:r w:rsidRPr="00825002">
              <w:rPr>
                <w:b/>
                <w:sz w:val="32"/>
                <w:szCs w:val="32"/>
              </w:rPr>
              <w:t xml:space="preserve">POET for </w:t>
            </w:r>
            <w:r w:rsidR="003B1131">
              <w:rPr>
                <w:b/>
                <w:sz w:val="32"/>
                <w:szCs w:val="32"/>
              </w:rPr>
              <w:t>Sponsored Projects</w:t>
            </w:r>
          </w:p>
          <w:p w:rsidR="00F72A3A" w:rsidRPr="00877E86" w:rsidRDefault="00F72A3A" w:rsidP="00F72A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         </w:t>
            </w:r>
            <w:r w:rsidR="005A2A59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ab/>
              <w:t xml:space="preserve">    </w:t>
            </w:r>
            <w:r w:rsidR="005A2A59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6</w:t>
            </w:r>
            <w:r>
              <w:rPr>
                <w:sz w:val="32"/>
                <w:szCs w:val="32"/>
              </w:rPr>
              <w:tab/>
              <w:t xml:space="preserve">      6</w:t>
            </w:r>
          </w:p>
          <w:p w:rsidR="00F72A3A" w:rsidRDefault="00F72A3A" w:rsidP="00F72A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CHAR            </w:t>
            </w:r>
            <w:r w:rsidR="005A2A59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</w:p>
          <w:p w:rsidR="00F72A3A" w:rsidRDefault="00F72A3A" w:rsidP="00F72A3A">
            <w:pPr>
              <w:jc w:val="center"/>
              <w:rPr>
                <w:b/>
                <w:sz w:val="26"/>
                <w:szCs w:val="26"/>
              </w:rPr>
            </w:pPr>
            <w:r w:rsidRPr="00314972">
              <w:rPr>
                <w:b/>
                <w:sz w:val="26"/>
                <w:szCs w:val="26"/>
              </w:rPr>
              <w:t>PROJECT</w:t>
            </w:r>
            <w:r w:rsidR="00224E1B">
              <w:rPr>
                <w:b/>
                <w:sz w:val="26"/>
                <w:szCs w:val="26"/>
              </w:rPr>
              <w:t xml:space="preserve"> EXPENDITURE ORGANIZATION </w:t>
            </w:r>
            <w:r w:rsidRPr="00314972">
              <w:rPr>
                <w:b/>
                <w:sz w:val="26"/>
                <w:szCs w:val="26"/>
              </w:rPr>
              <w:t>ACC</w:t>
            </w:r>
            <w:r w:rsidR="00224E1B">
              <w:rPr>
                <w:b/>
                <w:sz w:val="26"/>
                <w:szCs w:val="26"/>
              </w:rPr>
              <w:t>OU</w:t>
            </w:r>
            <w:r w:rsidRPr="00314972">
              <w:rPr>
                <w:b/>
                <w:sz w:val="26"/>
                <w:szCs w:val="26"/>
              </w:rPr>
              <w:t>NT</w:t>
            </w:r>
            <w:r w:rsidR="00224E1B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TASK</w:t>
            </w:r>
          </w:p>
          <w:p w:rsidR="008E34EB" w:rsidRPr="003619BD" w:rsidRDefault="008E34EB" w:rsidP="00F72A3A">
            <w:pPr>
              <w:jc w:val="center"/>
              <w:rPr>
                <w:b/>
                <w:i/>
                <w:color w:val="C0504D" w:themeColor="accent2"/>
                <w:sz w:val="20"/>
                <w:szCs w:val="26"/>
              </w:rPr>
            </w:pPr>
            <w:r w:rsidRPr="003619BD">
              <w:rPr>
                <w:b/>
                <w:i/>
                <w:color w:val="C0504D" w:themeColor="accent2"/>
                <w:sz w:val="20"/>
                <w:szCs w:val="26"/>
              </w:rPr>
              <w:t>NOTE: POET</w:t>
            </w:r>
            <w:r w:rsidR="00224E1B">
              <w:rPr>
                <w:b/>
                <w:i/>
                <w:color w:val="C0504D" w:themeColor="accent2"/>
                <w:sz w:val="20"/>
                <w:szCs w:val="26"/>
              </w:rPr>
              <w:t xml:space="preserve"> is</w:t>
            </w:r>
            <w:r w:rsidRPr="003619BD">
              <w:rPr>
                <w:b/>
                <w:i/>
                <w:color w:val="C0504D" w:themeColor="accent2"/>
                <w:sz w:val="20"/>
                <w:szCs w:val="26"/>
              </w:rPr>
              <w:t xml:space="preserve"> only used </w:t>
            </w:r>
            <w:r w:rsidR="003B1131">
              <w:rPr>
                <w:b/>
                <w:i/>
                <w:color w:val="C0504D" w:themeColor="accent2"/>
                <w:sz w:val="20"/>
                <w:szCs w:val="26"/>
              </w:rPr>
              <w:t>sponsored project funded expenses.</w:t>
            </w:r>
          </w:p>
          <w:p w:rsidR="00F72A3A" w:rsidRPr="00416024" w:rsidRDefault="00F72A3A" w:rsidP="00884185">
            <w:pPr>
              <w:rPr>
                <w:b/>
                <w:sz w:val="18"/>
                <w:szCs w:val="18"/>
              </w:rPr>
            </w:pPr>
          </w:p>
        </w:tc>
      </w:tr>
    </w:tbl>
    <w:p w:rsidR="00F72A3A" w:rsidRPr="00822BBA" w:rsidRDefault="00F72A3A" w:rsidP="00F72A3A">
      <w:pPr>
        <w:contextualSpacing/>
        <w:rPr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2A59" w:rsidRPr="00822BBA" w:rsidTr="00884185">
        <w:tc>
          <w:tcPr>
            <w:tcW w:w="9576" w:type="dxa"/>
          </w:tcPr>
          <w:p w:rsidR="005A2A59" w:rsidRPr="00822BBA" w:rsidRDefault="005A2A59" w:rsidP="00884185">
            <w:p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Project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1st</w:t>
            </w:r>
            <w:r w:rsidRPr="00822BBA">
              <w:rPr>
                <w:b/>
                <w:sz w:val="19"/>
                <w:szCs w:val="19"/>
              </w:rPr>
              <w:t xml:space="preserve"> segment</w:t>
            </w:r>
            <w:r>
              <w:rPr>
                <w:sz w:val="19"/>
                <w:szCs w:val="19"/>
              </w:rPr>
              <w:t xml:space="preserve"> in POET</w:t>
            </w:r>
          </w:p>
          <w:p w:rsidR="005A2A59" w:rsidRPr="003B1131" w:rsidRDefault="005A2A59" w:rsidP="003B113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10 Characters – numeric</w:t>
            </w:r>
          </w:p>
        </w:tc>
      </w:tr>
      <w:tr w:rsidR="005A2A59" w:rsidRPr="00822BBA" w:rsidTr="00884185">
        <w:tc>
          <w:tcPr>
            <w:tcW w:w="9576" w:type="dxa"/>
          </w:tcPr>
          <w:p w:rsidR="005A2A59" w:rsidRPr="00822BBA" w:rsidRDefault="00224E1B" w:rsidP="00884185">
            <w:pPr>
              <w:contextualSpacing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Expenditure Organization aka </w:t>
            </w:r>
            <w:r w:rsidR="005A2A59" w:rsidRPr="00822BBA">
              <w:rPr>
                <w:b/>
                <w:sz w:val="19"/>
                <w:szCs w:val="19"/>
              </w:rPr>
              <w:t xml:space="preserve">Department – 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2</w:t>
            </w:r>
            <w:r w:rsidRPr="00822BBA">
              <w:rPr>
                <w:b/>
                <w:sz w:val="19"/>
                <w:szCs w:val="19"/>
                <w:vertAlign w:val="superscript"/>
              </w:rPr>
              <w:t>nd</w:t>
            </w:r>
            <w:r w:rsidRPr="00822BBA">
              <w:rPr>
                <w:b/>
                <w:sz w:val="19"/>
                <w:szCs w:val="19"/>
              </w:rPr>
              <w:t xml:space="preserve"> segment</w:t>
            </w:r>
            <w:r w:rsidR="00825002">
              <w:rPr>
                <w:sz w:val="19"/>
                <w:szCs w:val="19"/>
              </w:rPr>
              <w:t xml:space="preserve"> in POET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 xml:space="preserve">5 Characters – numeric 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Corresponds to HR Department</w:t>
            </w:r>
          </w:p>
          <w:p w:rsidR="005A2A59" w:rsidRPr="003B1131" w:rsidRDefault="005A2A59" w:rsidP="003B113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There will be more Finance departments than HR departments</w:t>
            </w:r>
          </w:p>
        </w:tc>
      </w:tr>
      <w:tr w:rsidR="005A2A59" w:rsidRPr="00822BBA" w:rsidTr="00884185">
        <w:tc>
          <w:tcPr>
            <w:tcW w:w="9576" w:type="dxa"/>
          </w:tcPr>
          <w:p w:rsidR="005A2A59" w:rsidRPr="00822BBA" w:rsidRDefault="005A2A59" w:rsidP="005A2A59">
            <w:p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Account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5A2A59" w:rsidRPr="00822BBA" w:rsidRDefault="005A2A59" w:rsidP="005A2A59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Pr="005A2A59">
              <w:rPr>
                <w:b/>
                <w:sz w:val="19"/>
                <w:szCs w:val="19"/>
                <w:vertAlign w:val="superscript"/>
              </w:rPr>
              <w:t>rd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822BBA">
              <w:rPr>
                <w:b/>
                <w:sz w:val="19"/>
                <w:szCs w:val="19"/>
              </w:rPr>
              <w:t>segment</w:t>
            </w:r>
            <w:r w:rsidRPr="00822BBA">
              <w:rPr>
                <w:sz w:val="19"/>
                <w:szCs w:val="19"/>
              </w:rPr>
              <w:t xml:space="preserve"> in </w:t>
            </w:r>
            <w:r>
              <w:rPr>
                <w:sz w:val="19"/>
                <w:szCs w:val="19"/>
              </w:rPr>
              <w:t>P.O.E.T.</w:t>
            </w:r>
          </w:p>
          <w:p w:rsidR="005A2A59" w:rsidRPr="00822BBA" w:rsidRDefault="005A2A59" w:rsidP="005A2A59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6 Characters – numeric</w:t>
            </w:r>
          </w:p>
          <w:p w:rsidR="005A2A59" w:rsidRPr="00822BBA" w:rsidRDefault="005A2A59" w:rsidP="005A2A59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Revenue – 3XXXXX</w:t>
            </w:r>
          </w:p>
          <w:p w:rsidR="005A2A59" w:rsidRPr="00822BBA" w:rsidRDefault="005A2A59" w:rsidP="005A2A59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Payroll – 4XXXXX</w:t>
            </w:r>
          </w:p>
          <w:p w:rsidR="005A2A59" w:rsidRPr="00822BBA" w:rsidRDefault="005A2A59" w:rsidP="005A2A59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Operating Expense – 5XXXXX</w:t>
            </w:r>
          </w:p>
          <w:p w:rsidR="005A2A59" w:rsidRPr="00822BBA" w:rsidRDefault="005A2A59" w:rsidP="005A2A59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Capital related – 6XXXXX</w:t>
            </w:r>
          </w:p>
          <w:p w:rsidR="005A2A59" w:rsidRPr="00822BBA" w:rsidRDefault="005A2A59" w:rsidP="005A2A59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Student related (non-appropriated) – 8XXXXX</w:t>
            </w:r>
          </w:p>
          <w:p w:rsidR="005A2A59" w:rsidRPr="00822BBA" w:rsidRDefault="005A2A59" w:rsidP="00884185">
            <w:pPr>
              <w:pStyle w:val="ListParagraph"/>
              <w:ind w:left="360"/>
              <w:rPr>
                <w:b/>
                <w:sz w:val="19"/>
                <w:szCs w:val="19"/>
              </w:rPr>
            </w:pPr>
          </w:p>
        </w:tc>
      </w:tr>
      <w:tr w:rsidR="005A2A59" w:rsidRPr="00822BBA" w:rsidTr="00884185">
        <w:tc>
          <w:tcPr>
            <w:tcW w:w="9576" w:type="dxa"/>
          </w:tcPr>
          <w:p w:rsidR="005A2A59" w:rsidRPr="00822BBA" w:rsidRDefault="005A2A59" w:rsidP="00884185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Task</w:t>
            </w:r>
            <w:r w:rsidRPr="00822BBA">
              <w:rPr>
                <w:b/>
                <w:sz w:val="19"/>
                <w:szCs w:val="19"/>
              </w:rPr>
              <w:t xml:space="preserve">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4th segment</w:t>
            </w:r>
            <w:r w:rsidRPr="00822BBA">
              <w:rPr>
                <w:sz w:val="19"/>
                <w:szCs w:val="19"/>
              </w:rPr>
              <w:t xml:space="preserve"> in </w:t>
            </w:r>
            <w:r>
              <w:rPr>
                <w:sz w:val="19"/>
                <w:szCs w:val="19"/>
              </w:rPr>
              <w:t>POET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6 Characters – numeric</w:t>
            </w:r>
          </w:p>
          <w:p w:rsidR="005A2A59" w:rsidRPr="00822BBA" w:rsidRDefault="005A2A59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options</w:t>
            </w:r>
          </w:p>
          <w:p w:rsidR="005A2A59" w:rsidRPr="005A2A59" w:rsidRDefault="005A2A59" w:rsidP="005A2A59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100001 = </w:t>
            </w:r>
            <w:r>
              <w:rPr>
                <w:sz w:val="19"/>
                <w:szCs w:val="19"/>
              </w:rPr>
              <w:t>this will be the typical value selected on transactions</w:t>
            </w:r>
          </w:p>
          <w:p w:rsidR="005A2A59" w:rsidRPr="005A2A59" w:rsidRDefault="005A2A59" w:rsidP="005A2A59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100002=  </w:t>
            </w:r>
            <w:r>
              <w:rPr>
                <w:sz w:val="19"/>
                <w:szCs w:val="19"/>
              </w:rPr>
              <w:t xml:space="preserve">to be used for transactions for </w:t>
            </w:r>
            <w:proofErr w:type="spellStart"/>
            <w:r w:rsidR="00825002">
              <w:rPr>
                <w:sz w:val="19"/>
                <w:szCs w:val="19"/>
              </w:rPr>
              <w:t>tagable</w:t>
            </w:r>
            <w:proofErr w:type="spellEnd"/>
            <w:r>
              <w:rPr>
                <w:sz w:val="19"/>
                <w:szCs w:val="19"/>
              </w:rPr>
              <w:t xml:space="preserve"> assets</w:t>
            </w:r>
          </w:p>
          <w:p w:rsidR="005A2A59" w:rsidRPr="002A381A" w:rsidRDefault="005A2A59" w:rsidP="005A2A59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100003 = </w:t>
            </w:r>
            <w:r>
              <w:rPr>
                <w:sz w:val="19"/>
                <w:szCs w:val="19"/>
              </w:rPr>
              <w:t>conversion only</w:t>
            </w:r>
          </w:p>
          <w:p w:rsidR="00224E1B" w:rsidRPr="00822BBA" w:rsidRDefault="00224E1B" w:rsidP="005A2A59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100004 = </w:t>
            </w:r>
            <w:r w:rsidRPr="002A381A">
              <w:rPr>
                <w:sz w:val="19"/>
                <w:szCs w:val="19"/>
              </w:rPr>
              <w:t>conversion only</w:t>
            </w:r>
          </w:p>
        </w:tc>
      </w:tr>
    </w:tbl>
    <w:p w:rsidR="00F72A3A" w:rsidRDefault="00F72A3A" w:rsidP="00836C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065D" w:rsidTr="00884185">
        <w:tc>
          <w:tcPr>
            <w:tcW w:w="9576" w:type="dxa"/>
            <w:shd w:val="clear" w:color="auto" w:fill="DAEEF3" w:themeFill="accent5" w:themeFillTint="33"/>
          </w:tcPr>
          <w:p w:rsidR="007F065D" w:rsidRDefault="007F065D" w:rsidP="00884185">
            <w:pPr>
              <w:jc w:val="center"/>
              <w:rPr>
                <w:sz w:val="32"/>
                <w:szCs w:val="32"/>
              </w:rPr>
            </w:pPr>
          </w:p>
          <w:p w:rsidR="007F065D" w:rsidRDefault="007F065D" w:rsidP="0088418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Budget</w:t>
            </w:r>
          </w:p>
          <w:p w:rsidR="007F065D" w:rsidRDefault="007F065D" w:rsidP="00884185">
            <w:pPr>
              <w:jc w:val="center"/>
              <w:rPr>
                <w:b/>
                <w:sz w:val="32"/>
                <w:szCs w:val="32"/>
              </w:rPr>
            </w:pPr>
          </w:p>
          <w:p w:rsidR="007F065D" w:rsidRPr="00C4350A" w:rsidRDefault="007F065D" w:rsidP="007F0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1001.90400.5450002.4</w:t>
            </w:r>
            <w:r w:rsidR="00524B55">
              <w:rPr>
                <w:sz w:val="28"/>
                <w:szCs w:val="28"/>
              </w:rPr>
              <w:t>10000.0000000000.0000.OTT.0000000000</w:t>
            </w:r>
          </w:p>
          <w:p w:rsidR="00524B55" w:rsidRPr="00877E86" w:rsidRDefault="00524B55" w:rsidP="00524B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</w:t>
            </w:r>
            <w:r w:rsidRPr="00877E86">
              <w:rPr>
                <w:sz w:val="32"/>
                <w:szCs w:val="32"/>
              </w:rPr>
              <w:t>4</w:t>
            </w:r>
            <w:r w:rsidRPr="00877E86">
              <w:rPr>
                <w:sz w:val="32"/>
                <w:szCs w:val="32"/>
              </w:rPr>
              <w:tab/>
              <w:t xml:space="preserve">  </w:t>
            </w:r>
            <w:r>
              <w:rPr>
                <w:sz w:val="32"/>
                <w:szCs w:val="32"/>
              </w:rPr>
              <w:t xml:space="preserve">  </w:t>
            </w:r>
            <w:r w:rsidRPr="00877E8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ab/>
              <w:t xml:space="preserve">       </w:t>
            </w:r>
            <w:r w:rsidRPr="00877E86">
              <w:rPr>
                <w:sz w:val="32"/>
                <w:szCs w:val="32"/>
              </w:rPr>
              <w:t>7</w:t>
            </w:r>
            <w:r w:rsidRPr="00877E8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6</w:t>
            </w:r>
            <w:r>
              <w:rPr>
                <w:sz w:val="32"/>
                <w:szCs w:val="32"/>
              </w:rPr>
              <w:tab/>
              <w:t xml:space="preserve">     </w:t>
            </w:r>
            <w:r w:rsidRPr="00877E86">
              <w:rPr>
                <w:sz w:val="32"/>
                <w:szCs w:val="32"/>
              </w:rPr>
              <w:t>10</w:t>
            </w:r>
            <w:r w:rsidRPr="00877E86"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t xml:space="preserve">              4     3</w:t>
            </w:r>
            <w:r>
              <w:rPr>
                <w:sz w:val="32"/>
                <w:szCs w:val="32"/>
              </w:rPr>
              <w:tab/>
              <w:t xml:space="preserve">      10</w:t>
            </w:r>
          </w:p>
          <w:p w:rsidR="00524B55" w:rsidRDefault="00524B55" w:rsidP="00524B5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                   CHAR</w:t>
            </w:r>
            <w:r>
              <w:rPr>
                <w:sz w:val="48"/>
                <w:szCs w:val="48"/>
              </w:rPr>
              <w:t xml:space="preserve"> </w:t>
            </w:r>
            <w:r w:rsidRPr="00C32E3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 </w:t>
            </w:r>
            <w:r>
              <w:rPr>
                <w:sz w:val="16"/>
                <w:szCs w:val="16"/>
              </w:rPr>
              <w:t xml:space="preserve">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</w:t>
            </w:r>
            <w:r>
              <w:rPr>
                <w:sz w:val="16"/>
                <w:szCs w:val="16"/>
              </w:rPr>
              <w:tab/>
              <w:t xml:space="preserve">    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48"/>
                <w:szCs w:val="48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  <w:r>
              <w:rPr>
                <w:sz w:val="16"/>
                <w:szCs w:val="16"/>
              </w:rPr>
              <w:tab/>
              <w:t xml:space="preserve">             </w:t>
            </w:r>
            <w:proofErr w:type="spellStart"/>
            <w:r>
              <w:rPr>
                <w:sz w:val="16"/>
                <w:szCs w:val="16"/>
              </w:rPr>
              <w:t>CHAR</w:t>
            </w:r>
            <w:proofErr w:type="spellEnd"/>
          </w:p>
          <w:p w:rsidR="007F065D" w:rsidRDefault="00C67454" w:rsidP="003B1131">
            <w:pPr>
              <w:rPr>
                <w:b/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 </w:t>
            </w:r>
            <w:r w:rsidR="007F065D" w:rsidRPr="00314972">
              <w:rPr>
                <w:b/>
                <w:sz w:val="26"/>
                <w:szCs w:val="26"/>
              </w:rPr>
              <w:t>FUND.DEPTX.CSTCNTR.</w:t>
            </w:r>
            <w:r w:rsidR="007F065D">
              <w:rPr>
                <w:b/>
                <w:sz w:val="26"/>
                <w:szCs w:val="26"/>
              </w:rPr>
              <w:t>BUDGET</w:t>
            </w:r>
            <w:r w:rsidR="007F065D" w:rsidRPr="00314972">
              <w:rPr>
                <w:b/>
                <w:sz w:val="26"/>
                <w:szCs w:val="26"/>
              </w:rPr>
              <w:t>ACCTNT</w:t>
            </w:r>
            <w:r w:rsidR="00524B55">
              <w:rPr>
                <w:b/>
                <w:sz w:val="26"/>
                <w:szCs w:val="26"/>
              </w:rPr>
              <w:t>.SUPPLEMENTAL.</w:t>
            </w:r>
            <w:r w:rsidR="00524B55" w:rsidRPr="00314972">
              <w:rPr>
                <w:b/>
                <w:sz w:val="26"/>
                <w:szCs w:val="26"/>
              </w:rPr>
              <w:t xml:space="preserve"> IFND.</w:t>
            </w:r>
            <w:r w:rsidR="00524B55">
              <w:rPr>
                <w:b/>
                <w:sz w:val="26"/>
                <w:szCs w:val="26"/>
              </w:rPr>
              <w:t>BGTTYPE</w:t>
            </w:r>
            <w:r>
              <w:rPr>
                <w:b/>
                <w:sz w:val="26"/>
                <w:szCs w:val="26"/>
              </w:rPr>
              <w:t>.BGTFUTURE1</w:t>
            </w:r>
          </w:p>
          <w:p w:rsidR="003B1131" w:rsidRPr="003B1131" w:rsidRDefault="003B1131" w:rsidP="003B1131">
            <w:pPr>
              <w:rPr>
                <w:b/>
                <w:sz w:val="26"/>
                <w:szCs w:val="26"/>
              </w:rPr>
            </w:pPr>
          </w:p>
          <w:p w:rsidR="00CC1010" w:rsidRPr="00416024" w:rsidRDefault="003B1131" w:rsidP="003B11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Note: B</w:t>
            </w:r>
            <w:r w:rsidR="00CC1010">
              <w:rPr>
                <w:b/>
                <w:sz w:val="18"/>
                <w:szCs w:val="18"/>
              </w:rPr>
              <w:t xml:space="preserve">udget is based on the combination of </w:t>
            </w:r>
            <w:proofErr w:type="spellStart"/>
            <w:r w:rsidR="00CC1010">
              <w:rPr>
                <w:b/>
                <w:sz w:val="18"/>
                <w:szCs w:val="18"/>
              </w:rPr>
              <w:t>fund+department+c</w:t>
            </w:r>
            <w:r>
              <w:rPr>
                <w:b/>
                <w:sz w:val="18"/>
                <w:szCs w:val="18"/>
              </w:rPr>
              <w:t>ostcenter+budget</w:t>
            </w:r>
            <w:proofErr w:type="spellEnd"/>
            <w:r>
              <w:rPr>
                <w:b/>
                <w:sz w:val="18"/>
                <w:szCs w:val="18"/>
              </w:rPr>
              <w:t xml:space="preserve"> account rollup.</w:t>
            </w:r>
          </w:p>
        </w:tc>
      </w:tr>
    </w:tbl>
    <w:p w:rsidR="007F065D" w:rsidRDefault="007F065D" w:rsidP="007F065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065D" w:rsidRPr="00AE6B7D" w:rsidTr="00884185">
        <w:tc>
          <w:tcPr>
            <w:tcW w:w="9576" w:type="dxa"/>
          </w:tcPr>
          <w:p w:rsidR="007F065D" w:rsidRPr="00822BBA" w:rsidRDefault="007F065D" w:rsidP="00884185">
            <w:pPr>
              <w:rPr>
                <w:b/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Fund –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1st segment</w:t>
            </w:r>
            <w:r>
              <w:rPr>
                <w:sz w:val="19"/>
                <w:szCs w:val="19"/>
              </w:rPr>
              <w:t xml:space="preserve">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4 Characters – numeric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Can be used interchangeably with Department and Cost Center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2"/>
              </w:numPr>
              <w:jc w:val="both"/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Fund codes have been identified in four separate ranges: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1XXX – Appropriated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3XXX – Local Unrestricted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2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4XXX – Restricted (</w:t>
            </w:r>
            <w:r w:rsidR="003B1131">
              <w:rPr>
                <w:sz w:val="19"/>
                <w:szCs w:val="19"/>
              </w:rPr>
              <w:t>Sponsored Projects</w:t>
            </w:r>
            <w:r w:rsidRPr="00822BBA">
              <w:rPr>
                <w:sz w:val="19"/>
                <w:szCs w:val="19"/>
              </w:rPr>
              <w:t xml:space="preserve">, Scholarships, BSPR) </w:t>
            </w:r>
          </w:p>
          <w:p w:rsidR="007F065D" w:rsidRPr="00AE6B7D" w:rsidRDefault="007F065D" w:rsidP="00884185">
            <w:pPr>
              <w:pStyle w:val="ListParagraph"/>
              <w:numPr>
                <w:ilvl w:val="1"/>
                <w:numId w:val="2"/>
              </w:numPr>
              <w:rPr>
                <w:b/>
                <w:sz w:val="19"/>
                <w:szCs w:val="19"/>
              </w:rPr>
            </w:pPr>
            <w:r w:rsidRPr="00037CDF">
              <w:rPr>
                <w:sz w:val="19"/>
                <w:szCs w:val="19"/>
              </w:rPr>
              <w:t>8XXX – Auxiliary, a separate value for each auxiliary</w:t>
            </w:r>
          </w:p>
        </w:tc>
      </w:tr>
      <w:tr w:rsidR="007F065D" w:rsidRPr="00AE6B7D" w:rsidTr="00884185">
        <w:tc>
          <w:tcPr>
            <w:tcW w:w="9576" w:type="dxa"/>
          </w:tcPr>
          <w:p w:rsidR="007F065D" w:rsidRPr="00822BBA" w:rsidRDefault="007F065D" w:rsidP="00884185">
            <w:pPr>
              <w:contextualSpacing/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Department –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2</w:t>
            </w:r>
            <w:r w:rsidRPr="00822BBA">
              <w:rPr>
                <w:b/>
                <w:sz w:val="19"/>
                <w:szCs w:val="19"/>
                <w:vertAlign w:val="superscript"/>
              </w:rPr>
              <w:t>nd</w:t>
            </w:r>
            <w:r w:rsidRPr="00822BBA">
              <w:rPr>
                <w:b/>
                <w:sz w:val="19"/>
                <w:szCs w:val="19"/>
              </w:rPr>
              <w:t xml:space="preserve"> segment</w:t>
            </w:r>
            <w:r>
              <w:rPr>
                <w:sz w:val="19"/>
                <w:szCs w:val="19"/>
              </w:rPr>
              <w:t xml:space="preserve">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 xml:space="preserve">5 Characters – numeric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Corresponds to HR Department</w:t>
            </w:r>
          </w:p>
          <w:p w:rsidR="007F065D" w:rsidRPr="003B1131" w:rsidRDefault="007F065D" w:rsidP="003B1131">
            <w:pPr>
              <w:pStyle w:val="ListParagraph"/>
              <w:numPr>
                <w:ilvl w:val="0"/>
                <w:numId w:val="3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There will be more Finance departments than HR departments</w:t>
            </w:r>
          </w:p>
        </w:tc>
      </w:tr>
      <w:tr w:rsidR="007F065D" w:rsidRPr="00822BBA" w:rsidTr="00884185">
        <w:tc>
          <w:tcPr>
            <w:tcW w:w="9576" w:type="dxa"/>
          </w:tcPr>
          <w:p w:rsidR="007F065D" w:rsidRPr="00822BBA" w:rsidRDefault="007F065D" w:rsidP="00884185">
            <w:pPr>
              <w:contextualSpacing/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Cost Center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3</w:t>
            </w:r>
            <w:r w:rsidRPr="00822BBA">
              <w:rPr>
                <w:b/>
                <w:sz w:val="19"/>
                <w:szCs w:val="19"/>
                <w:vertAlign w:val="superscript"/>
              </w:rPr>
              <w:t>rd</w:t>
            </w:r>
            <w:r w:rsidRPr="00822BBA">
              <w:rPr>
                <w:b/>
                <w:sz w:val="19"/>
                <w:szCs w:val="19"/>
              </w:rPr>
              <w:t xml:space="preserve"> segment</w:t>
            </w:r>
            <w:r>
              <w:rPr>
                <w:sz w:val="19"/>
                <w:szCs w:val="19"/>
              </w:rPr>
              <w:t xml:space="preserve"> in Funding Source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7 digits - Numeric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Will be assigned in number ranges that are associated with Departments</w:t>
            </w:r>
          </w:p>
          <w:p w:rsidR="007F065D" w:rsidRPr="0011424C" w:rsidRDefault="007F065D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11424C">
              <w:rPr>
                <w:sz w:val="19"/>
                <w:szCs w:val="19"/>
              </w:rPr>
              <w:t xml:space="preserve">Cost Centers can be used by more than one Department, but this will be a rare occurrence (see below for exceptions related to Project activities). 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Exception </w:t>
            </w:r>
            <w:r w:rsidRPr="00822BBA">
              <w:rPr>
                <w:sz w:val="19"/>
                <w:szCs w:val="19"/>
              </w:rPr>
              <w:t>–</w:t>
            </w:r>
            <w:r>
              <w:rPr>
                <w:sz w:val="19"/>
                <w:szCs w:val="19"/>
              </w:rPr>
              <w:t xml:space="preserve"> </w:t>
            </w:r>
            <w:r w:rsidRPr="00822BBA">
              <w:rPr>
                <w:sz w:val="19"/>
                <w:szCs w:val="19"/>
              </w:rPr>
              <w:t>Projects will share four cost centers, all beginning with “1” and ending with the associated Program Code - 1001001, 1001004, 1001006, 1001011</w:t>
            </w:r>
          </w:p>
          <w:p w:rsidR="007F065D" w:rsidRPr="00822BBA" w:rsidRDefault="007F065D" w:rsidP="00884185">
            <w:pPr>
              <w:pStyle w:val="ListParagraph"/>
              <w:ind w:left="360"/>
              <w:rPr>
                <w:b/>
                <w:sz w:val="19"/>
                <w:szCs w:val="19"/>
              </w:rPr>
            </w:pPr>
          </w:p>
        </w:tc>
      </w:tr>
      <w:tr w:rsidR="007F065D" w:rsidRPr="00822BBA" w:rsidTr="00884185">
        <w:tc>
          <w:tcPr>
            <w:tcW w:w="9576" w:type="dxa"/>
          </w:tcPr>
          <w:p w:rsidR="007F065D" w:rsidRPr="00822BBA" w:rsidRDefault="007F065D" w:rsidP="00884185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Budget Rollup </w:t>
            </w:r>
            <w:r w:rsidRPr="00822BBA">
              <w:rPr>
                <w:b/>
                <w:sz w:val="19"/>
                <w:szCs w:val="19"/>
              </w:rPr>
              <w:t xml:space="preserve">Account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4th segment</w:t>
            </w:r>
          </w:p>
          <w:p w:rsidR="007F065D" w:rsidRPr="00822BBA" w:rsidRDefault="007F065D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6 Characters – numeric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Revenue – 3XXXXX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Payroll – 4XXXXX</w:t>
            </w:r>
          </w:p>
          <w:p w:rsidR="007F065D" w:rsidRPr="00822BBA" w:rsidRDefault="007F065D" w:rsidP="00884185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Operating Expense – 5XXXXX</w:t>
            </w:r>
            <w:r>
              <w:rPr>
                <w:sz w:val="19"/>
                <w:szCs w:val="19"/>
              </w:rPr>
              <w:t xml:space="preserve"> *Note: Operating </w:t>
            </w:r>
          </w:p>
          <w:p w:rsidR="007F065D" w:rsidRPr="003B1131" w:rsidRDefault="007F065D" w:rsidP="003B1131">
            <w:pPr>
              <w:pStyle w:val="ListParagraph"/>
              <w:numPr>
                <w:ilvl w:val="1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Capital related – 6XXXXX</w:t>
            </w:r>
          </w:p>
        </w:tc>
      </w:tr>
      <w:tr w:rsidR="00524B55" w:rsidRPr="00822BBA" w:rsidTr="00884185">
        <w:tc>
          <w:tcPr>
            <w:tcW w:w="9576" w:type="dxa"/>
          </w:tcPr>
          <w:p w:rsidR="00524B55" w:rsidRPr="00822BBA" w:rsidRDefault="00524B55" w:rsidP="00524B55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Supplemental</w:t>
            </w:r>
            <w:r w:rsidRPr="00822BBA">
              <w:rPr>
                <w:b/>
                <w:sz w:val="19"/>
                <w:szCs w:val="19"/>
              </w:rPr>
              <w:t xml:space="preserve">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524B55" w:rsidRPr="00822BBA" w:rsidRDefault="00524B55" w:rsidP="00524B5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5th segment</w:t>
            </w:r>
            <w:r>
              <w:rPr>
                <w:sz w:val="19"/>
                <w:szCs w:val="19"/>
              </w:rPr>
              <w:t xml:space="preserve"> in Funding Source</w:t>
            </w:r>
          </w:p>
          <w:p w:rsidR="00524B55" w:rsidRPr="003B1131" w:rsidRDefault="00524B55" w:rsidP="00884185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 xml:space="preserve">10 Characters – </w:t>
            </w:r>
            <w:r>
              <w:rPr>
                <w:sz w:val="19"/>
                <w:szCs w:val="19"/>
              </w:rPr>
              <w:t xml:space="preserve">ALWAYS all zeros </w:t>
            </w:r>
          </w:p>
        </w:tc>
      </w:tr>
      <w:tr w:rsidR="00524B55" w:rsidRPr="00822BBA" w:rsidTr="00DA5BBA">
        <w:tc>
          <w:tcPr>
            <w:tcW w:w="9576" w:type="dxa"/>
          </w:tcPr>
          <w:p w:rsidR="00524B55" w:rsidRPr="00822BBA" w:rsidRDefault="00524B55" w:rsidP="00DA5BBA">
            <w:pPr>
              <w:rPr>
                <w:b/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 xml:space="preserve">Interfund – 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6th segment</w:t>
            </w:r>
            <w:r>
              <w:rPr>
                <w:sz w:val="19"/>
                <w:szCs w:val="19"/>
              </w:rPr>
              <w:t xml:space="preserve"> in Funding Source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4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0000 – No values will be entered by user</w:t>
            </w:r>
          </w:p>
          <w:p w:rsidR="00524B55" w:rsidRPr="00AE5019" w:rsidRDefault="00524B55" w:rsidP="00DA5BBA">
            <w:pPr>
              <w:pStyle w:val="ListParagraph"/>
              <w:numPr>
                <w:ilvl w:val="0"/>
                <w:numId w:val="4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System generated values to balance Interfund transactions</w:t>
            </w:r>
          </w:p>
          <w:p w:rsidR="00524B55" w:rsidRPr="003B1131" w:rsidRDefault="00524B55" w:rsidP="003B1131">
            <w:pPr>
              <w:pStyle w:val="ListParagraph"/>
              <w:numPr>
                <w:ilvl w:val="0"/>
                <w:numId w:val="4"/>
              </w:numPr>
              <w:rPr>
                <w:b/>
                <w:sz w:val="19"/>
                <w:szCs w:val="19"/>
              </w:rPr>
            </w:pPr>
            <w:r w:rsidRPr="00AE5019">
              <w:rPr>
                <w:b/>
                <w:sz w:val="19"/>
                <w:szCs w:val="19"/>
              </w:rPr>
              <w:t xml:space="preserve">Note: </w:t>
            </w:r>
            <w:r w:rsidRPr="00AE5019">
              <w:rPr>
                <w:b/>
                <w:color w:val="C0504D" w:themeColor="accent2"/>
                <w:sz w:val="19"/>
                <w:szCs w:val="19"/>
              </w:rPr>
              <w:t>This value is not provided by the end user</w:t>
            </w:r>
          </w:p>
        </w:tc>
      </w:tr>
      <w:tr w:rsidR="00524B55" w:rsidRPr="00822BBA" w:rsidTr="00DA5BBA">
        <w:tc>
          <w:tcPr>
            <w:tcW w:w="9576" w:type="dxa"/>
          </w:tcPr>
          <w:p w:rsidR="00524B55" w:rsidRPr="00822BBA" w:rsidRDefault="00524B55" w:rsidP="00DA5BBA">
            <w:pPr>
              <w:rPr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BgtType</w:t>
            </w:r>
            <w:proofErr w:type="spellEnd"/>
            <w:r w:rsidRPr="00822BBA">
              <w:rPr>
                <w:b/>
                <w:sz w:val="19"/>
                <w:szCs w:val="19"/>
              </w:rPr>
              <w:t xml:space="preserve">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7th segment</w:t>
            </w:r>
            <w:r>
              <w:rPr>
                <w:sz w:val="19"/>
                <w:szCs w:val="19"/>
              </w:rPr>
              <w:t xml:space="preserve"> in Funding Source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Characters – Alpha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Indicates type of budget transactions- ‘OTT’ – Budget One Time Transfer, PTT – Budget Permanent Transfer</w:t>
            </w:r>
          </w:p>
          <w:p w:rsidR="00524B55" w:rsidRPr="00822BBA" w:rsidRDefault="00524B55" w:rsidP="002A381A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Note: </w:t>
            </w:r>
            <w:r w:rsidRPr="002A381A">
              <w:rPr>
                <w:b/>
                <w:color w:val="C0504D" w:themeColor="accent2"/>
                <w:sz w:val="19"/>
                <w:szCs w:val="19"/>
              </w:rPr>
              <w:t>This value will be added to transfers by Budget Staff</w:t>
            </w:r>
          </w:p>
        </w:tc>
      </w:tr>
      <w:tr w:rsidR="00524B55" w:rsidRPr="00822BBA" w:rsidTr="00DA5BBA">
        <w:tc>
          <w:tcPr>
            <w:tcW w:w="9576" w:type="dxa"/>
          </w:tcPr>
          <w:p w:rsidR="00524B55" w:rsidRPr="00822BBA" w:rsidRDefault="00524B55" w:rsidP="00DA5BBA">
            <w:pPr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BgtFuture1</w:t>
            </w:r>
            <w:r w:rsidRPr="00822BBA">
              <w:rPr>
                <w:b/>
                <w:sz w:val="19"/>
                <w:szCs w:val="19"/>
              </w:rPr>
              <w:t xml:space="preserve"> </w:t>
            </w:r>
            <w:r w:rsidRPr="00822BBA">
              <w:rPr>
                <w:sz w:val="19"/>
                <w:szCs w:val="19"/>
              </w:rPr>
              <w:t xml:space="preserve"> – 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b/>
                <w:sz w:val="19"/>
                <w:szCs w:val="19"/>
              </w:rPr>
              <w:t>8th segment</w:t>
            </w:r>
            <w:r>
              <w:rPr>
                <w:sz w:val="19"/>
                <w:szCs w:val="19"/>
              </w:rPr>
              <w:t xml:space="preserve"> in Funding Source</w:t>
            </w:r>
          </w:p>
          <w:p w:rsidR="00524B55" w:rsidRPr="00822BBA" w:rsidRDefault="00524B55" w:rsidP="00DA5BBA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10 Characters - Numeric</w:t>
            </w:r>
          </w:p>
          <w:p w:rsidR="00524B55" w:rsidRPr="00AE5019" w:rsidRDefault="00524B55" w:rsidP="00DA5BBA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 w:rsidRPr="00822BBA">
              <w:rPr>
                <w:sz w:val="19"/>
                <w:szCs w:val="19"/>
              </w:rPr>
              <w:t>Will always be 0000000000, is a placeholder for future growth</w:t>
            </w:r>
          </w:p>
          <w:p w:rsidR="00524B55" w:rsidRPr="00AE5019" w:rsidRDefault="00524B55" w:rsidP="00DA5BBA">
            <w:pPr>
              <w:pStyle w:val="ListParagraph"/>
              <w:numPr>
                <w:ilvl w:val="0"/>
                <w:numId w:val="1"/>
              </w:numPr>
              <w:rPr>
                <w:b/>
                <w:sz w:val="19"/>
                <w:szCs w:val="19"/>
              </w:rPr>
            </w:pPr>
            <w:r w:rsidRPr="00AE5019">
              <w:rPr>
                <w:b/>
                <w:sz w:val="19"/>
                <w:szCs w:val="19"/>
              </w:rPr>
              <w:t xml:space="preserve">Note: </w:t>
            </w:r>
            <w:r w:rsidRPr="00AE5019">
              <w:rPr>
                <w:b/>
                <w:color w:val="C0504D" w:themeColor="accent2"/>
                <w:sz w:val="19"/>
                <w:szCs w:val="19"/>
              </w:rPr>
              <w:t>This value is not provided by the end user</w:t>
            </w:r>
          </w:p>
          <w:p w:rsidR="00524B55" w:rsidRPr="00822BBA" w:rsidRDefault="00524B55" w:rsidP="00DA5BBA">
            <w:pPr>
              <w:pStyle w:val="ListParagraph"/>
              <w:ind w:left="360"/>
              <w:rPr>
                <w:b/>
                <w:sz w:val="19"/>
                <w:szCs w:val="19"/>
              </w:rPr>
            </w:pPr>
          </w:p>
        </w:tc>
      </w:tr>
    </w:tbl>
    <w:p w:rsidR="007F065D" w:rsidRDefault="007F065D" w:rsidP="007F065D">
      <w:pPr>
        <w:contextualSpacing/>
      </w:pPr>
    </w:p>
    <w:sectPr w:rsidR="007F065D" w:rsidSect="00BE3B10">
      <w:footerReference w:type="default" r:id="rId10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5B1" w:rsidRDefault="004645B1" w:rsidP="0094385E">
      <w:r>
        <w:separator/>
      </w:r>
    </w:p>
  </w:endnote>
  <w:endnote w:type="continuationSeparator" w:id="0">
    <w:p w:rsidR="004645B1" w:rsidRDefault="004645B1" w:rsidP="009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4788"/>
    </w:tblGrid>
    <w:tr w:rsidR="00836CE8" w:rsidRPr="00836CE8" w:rsidTr="00C7400F">
      <w:trPr>
        <w:jc w:val="right"/>
      </w:trPr>
      <w:tc>
        <w:tcPr>
          <w:tcW w:w="4788" w:type="dxa"/>
        </w:tcPr>
        <w:p w:rsidR="00836CE8" w:rsidRPr="00836CE8" w:rsidRDefault="00836CE8" w:rsidP="00145562">
          <w:pPr>
            <w:pStyle w:val="Footer"/>
            <w:rPr>
              <w:sz w:val="16"/>
            </w:rPr>
          </w:pPr>
          <w:r w:rsidRPr="00836CE8">
            <w:rPr>
              <w:sz w:val="16"/>
            </w:rPr>
            <w:t xml:space="preserve">Implementation Date: </w:t>
          </w:r>
          <w:r w:rsidR="000F67D5">
            <w:rPr>
              <w:sz w:val="16"/>
            </w:rPr>
            <w:t>7/1/2016</w:t>
          </w:r>
        </w:p>
      </w:tc>
    </w:tr>
    <w:tr w:rsidR="00836CE8" w:rsidRPr="00836CE8" w:rsidTr="00C7400F">
      <w:trPr>
        <w:jc w:val="right"/>
      </w:trPr>
      <w:tc>
        <w:tcPr>
          <w:tcW w:w="4788" w:type="dxa"/>
        </w:tcPr>
        <w:p w:rsidR="00836CE8" w:rsidRPr="00836CE8" w:rsidRDefault="00836CE8" w:rsidP="003B1131">
          <w:pPr>
            <w:pStyle w:val="Footer"/>
            <w:rPr>
              <w:sz w:val="16"/>
            </w:rPr>
          </w:pPr>
          <w:r w:rsidRPr="00836CE8">
            <w:rPr>
              <w:sz w:val="16"/>
            </w:rPr>
            <w:t xml:space="preserve">Last Revised Date: </w:t>
          </w:r>
          <w:r w:rsidR="003B1131">
            <w:rPr>
              <w:sz w:val="16"/>
            </w:rPr>
            <w:t>5/9/2019</w:t>
          </w:r>
        </w:p>
      </w:tc>
    </w:tr>
    <w:tr w:rsidR="00836CE8" w:rsidRPr="00836CE8" w:rsidTr="00C7400F">
      <w:trPr>
        <w:jc w:val="right"/>
      </w:trPr>
      <w:tc>
        <w:tcPr>
          <w:tcW w:w="4788" w:type="dxa"/>
        </w:tcPr>
        <w:p w:rsidR="00836CE8" w:rsidRPr="00836CE8" w:rsidRDefault="00836CE8" w:rsidP="003B1131">
          <w:pPr>
            <w:pStyle w:val="Footer"/>
            <w:rPr>
              <w:sz w:val="16"/>
            </w:rPr>
          </w:pPr>
          <w:r w:rsidRPr="00836CE8">
            <w:rPr>
              <w:sz w:val="16"/>
            </w:rPr>
            <w:t xml:space="preserve">Last Revised By: </w:t>
          </w:r>
          <w:r w:rsidR="003B1131">
            <w:rPr>
              <w:i/>
              <w:sz w:val="16"/>
            </w:rPr>
            <w:t>Taylor Kennemore</w:t>
          </w:r>
        </w:p>
      </w:tc>
    </w:tr>
    <w:tr w:rsidR="00836CE8" w:rsidRPr="00836CE8" w:rsidTr="00CC1010">
      <w:trPr>
        <w:trHeight w:val="184"/>
        <w:jc w:val="right"/>
      </w:trPr>
      <w:tc>
        <w:tcPr>
          <w:tcW w:w="4788" w:type="dxa"/>
        </w:tcPr>
        <w:p w:rsidR="00836CE8" w:rsidRPr="00836CE8" w:rsidRDefault="00836CE8" w:rsidP="003B1131">
          <w:pPr>
            <w:pStyle w:val="Footer"/>
            <w:rPr>
              <w:sz w:val="16"/>
            </w:rPr>
          </w:pPr>
          <w:r w:rsidRPr="00836CE8">
            <w:rPr>
              <w:sz w:val="16"/>
            </w:rPr>
            <w:t xml:space="preserve">Approved By: </w:t>
          </w:r>
          <w:r w:rsidR="003B1131">
            <w:rPr>
              <w:sz w:val="16"/>
            </w:rPr>
            <w:t>Sue Riley</w:t>
          </w:r>
        </w:p>
      </w:tc>
    </w:tr>
    <w:tr w:rsidR="00836CE8" w:rsidRPr="00836CE8" w:rsidTr="00C7400F">
      <w:trPr>
        <w:jc w:val="right"/>
      </w:trPr>
      <w:tc>
        <w:tcPr>
          <w:tcW w:w="4788" w:type="dxa"/>
        </w:tcPr>
        <w:p w:rsidR="00836CE8" w:rsidRPr="00836CE8" w:rsidRDefault="00145562" w:rsidP="008A341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Version </w:t>
          </w:r>
          <w:r w:rsidR="00C01D33">
            <w:rPr>
              <w:sz w:val="16"/>
            </w:rPr>
            <w:t xml:space="preserve">No.: </w:t>
          </w:r>
          <w:r w:rsidR="002A381A">
            <w:rPr>
              <w:sz w:val="16"/>
            </w:rPr>
            <w:t>7</w:t>
          </w:r>
        </w:p>
      </w:tc>
    </w:tr>
  </w:tbl>
  <w:p w:rsidR="0094385E" w:rsidRDefault="00943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5B1" w:rsidRDefault="004645B1" w:rsidP="0094385E">
      <w:r>
        <w:separator/>
      </w:r>
    </w:p>
  </w:footnote>
  <w:footnote w:type="continuationSeparator" w:id="0">
    <w:p w:rsidR="004645B1" w:rsidRDefault="004645B1" w:rsidP="0094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558"/>
    <w:multiLevelType w:val="hybridMultilevel"/>
    <w:tmpl w:val="1814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F0500"/>
    <w:multiLevelType w:val="hybridMultilevel"/>
    <w:tmpl w:val="9E34CAA8"/>
    <w:lvl w:ilvl="0" w:tplc="2F1491CE">
      <w:start w:val="1"/>
      <w:numFmt w:val="upperRoman"/>
      <w:pStyle w:val="Heading2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8D5D8B"/>
    <w:multiLevelType w:val="hybridMultilevel"/>
    <w:tmpl w:val="D7C89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6C54CD"/>
    <w:multiLevelType w:val="hybridMultilevel"/>
    <w:tmpl w:val="62A6F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165AB"/>
    <w:multiLevelType w:val="hybridMultilevel"/>
    <w:tmpl w:val="CBBEC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27"/>
    <w:rsid w:val="00037CDF"/>
    <w:rsid w:val="00050A2B"/>
    <w:rsid w:val="000C481A"/>
    <w:rsid w:val="000F67D5"/>
    <w:rsid w:val="0011424C"/>
    <w:rsid w:val="00145562"/>
    <w:rsid w:val="001566FF"/>
    <w:rsid w:val="00157585"/>
    <w:rsid w:val="00165945"/>
    <w:rsid w:val="0019445D"/>
    <w:rsid w:val="00224E1B"/>
    <w:rsid w:val="00234A78"/>
    <w:rsid w:val="00247AC9"/>
    <w:rsid w:val="00265410"/>
    <w:rsid w:val="002A381A"/>
    <w:rsid w:val="00314972"/>
    <w:rsid w:val="003619BD"/>
    <w:rsid w:val="00374133"/>
    <w:rsid w:val="00385A91"/>
    <w:rsid w:val="0038667E"/>
    <w:rsid w:val="0038743B"/>
    <w:rsid w:val="003A735A"/>
    <w:rsid w:val="003B1131"/>
    <w:rsid w:val="00416024"/>
    <w:rsid w:val="00417EA9"/>
    <w:rsid w:val="00421770"/>
    <w:rsid w:val="004645B1"/>
    <w:rsid w:val="004769D7"/>
    <w:rsid w:val="004A7527"/>
    <w:rsid w:val="00524B55"/>
    <w:rsid w:val="00534B89"/>
    <w:rsid w:val="00546660"/>
    <w:rsid w:val="00550176"/>
    <w:rsid w:val="00556338"/>
    <w:rsid w:val="005A2A59"/>
    <w:rsid w:val="005C29FC"/>
    <w:rsid w:val="005D5C0A"/>
    <w:rsid w:val="00610E4C"/>
    <w:rsid w:val="006472CD"/>
    <w:rsid w:val="00657E3C"/>
    <w:rsid w:val="00692FBE"/>
    <w:rsid w:val="006B721D"/>
    <w:rsid w:val="006F063A"/>
    <w:rsid w:val="00710B9B"/>
    <w:rsid w:val="00761E7E"/>
    <w:rsid w:val="00794FFD"/>
    <w:rsid w:val="007B0E74"/>
    <w:rsid w:val="007F065D"/>
    <w:rsid w:val="007F3CFF"/>
    <w:rsid w:val="007F6AB3"/>
    <w:rsid w:val="00822BBA"/>
    <w:rsid w:val="00825002"/>
    <w:rsid w:val="00836CE8"/>
    <w:rsid w:val="008446E9"/>
    <w:rsid w:val="00872D01"/>
    <w:rsid w:val="00877E86"/>
    <w:rsid w:val="008A341C"/>
    <w:rsid w:val="008E34EB"/>
    <w:rsid w:val="008F0242"/>
    <w:rsid w:val="009315B4"/>
    <w:rsid w:val="0094385E"/>
    <w:rsid w:val="00981A0F"/>
    <w:rsid w:val="0099112D"/>
    <w:rsid w:val="009916DD"/>
    <w:rsid w:val="009A0146"/>
    <w:rsid w:val="009C4ED5"/>
    <w:rsid w:val="00A15AB4"/>
    <w:rsid w:val="00A44783"/>
    <w:rsid w:val="00AE5019"/>
    <w:rsid w:val="00AE6B7D"/>
    <w:rsid w:val="00B5555B"/>
    <w:rsid w:val="00B76426"/>
    <w:rsid w:val="00BB3E93"/>
    <w:rsid w:val="00BE3B10"/>
    <w:rsid w:val="00C01D33"/>
    <w:rsid w:val="00C32E33"/>
    <w:rsid w:val="00C4350A"/>
    <w:rsid w:val="00C67454"/>
    <w:rsid w:val="00C85C81"/>
    <w:rsid w:val="00C86F59"/>
    <w:rsid w:val="00CA729B"/>
    <w:rsid w:val="00CC1010"/>
    <w:rsid w:val="00D64477"/>
    <w:rsid w:val="00DA0748"/>
    <w:rsid w:val="00DA34E9"/>
    <w:rsid w:val="00DA6A42"/>
    <w:rsid w:val="00DE2839"/>
    <w:rsid w:val="00DF39BB"/>
    <w:rsid w:val="00E821B5"/>
    <w:rsid w:val="00EB63E6"/>
    <w:rsid w:val="00EF1241"/>
    <w:rsid w:val="00F27914"/>
    <w:rsid w:val="00F64AC5"/>
    <w:rsid w:val="00F7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4328E-4F91-45B1-9E33-66DC7E9D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426"/>
    <w:pPr>
      <w:keepNext/>
      <w:keepLines/>
      <w:spacing w:before="480" w:line="276" w:lineRule="auto"/>
      <w:jc w:val="both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426"/>
    <w:pPr>
      <w:keepNext/>
      <w:keepLines/>
      <w:numPr>
        <w:numId w:val="5"/>
      </w:numPr>
      <w:spacing w:before="200" w:line="276" w:lineRule="auto"/>
      <w:jc w:val="both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CFF"/>
    <w:pPr>
      <w:keepNext/>
      <w:jc w:val="center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CFF"/>
    <w:pPr>
      <w:keepNext/>
      <w:outlineLvl w:val="3"/>
    </w:pPr>
    <w:rPr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CFF"/>
    <w:pPr>
      <w:keepNext/>
      <w:jc w:val="center"/>
      <w:outlineLvl w:val="4"/>
    </w:pPr>
    <w:rPr>
      <w:b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7CDF"/>
    <w:pPr>
      <w:keepNext/>
      <w:jc w:val="center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5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5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527"/>
    <w:pPr>
      <w:ind w:left="720"/>
      <w:contextualSpacing/>
    </w:pPr>
  </w:style>
  <w:style w:type="table" w:styleId="TableGrid">
    <w:name w:val="Table Grid"/>
    <w:basedOn w:val="TableNormal"/>
    <w:uiPriority w:val="59"/>
    <w:rsid w:val="0038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5E"/>
  </w:style>
  <w:style w:type="paragraph" w:styleId="Footer">
    <w:name w:val="footer"/>
    <w:basedOn w:val="Normal"/>
    <w:link w:val="FooterChar"/>
    <w:uiPriority w:val="99"/>
    <w:unhideWhenUsed/>
    <w:rsid w:val="00943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5E"/>
  </w:style>
  <w:style w:type="character" w:customStyle="1" w:styleId="Heading1Char">
    <w:name w:val="Heading 1 Char"/>
    <w:basedOn w:val="DefaultParagraphFont"/>
    <w:link w:val="Heading1"/>
    <w:uiPriority w:val="9"/>
    <w:rsid w:val="00B76426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6426"/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customStyle="1" w:styleId="ToolkitBody1">
    <w:name w:val="Toolkit Body[1]"/>
    <w:basedOn w:val="NoSpacing"/>
    <w:autoRedefine/>
    <w:qFormat/>
    <w:rsid w:val="00F64AC5"/>
    <w:pPr>
      <w:jc w:val="center"/>
    </w:pPr>
    <w:rPr>
      <w:rFonts w:ascii="Arial" w:hAnsi="Arial"/>
      <w:b/>
      <w:sz w:val="18"/>
      <w:szCs w:val="19"/>
    </w:rPr>
  </w:style>
  <w:style w:type="character" w:styleId="Hyperlink">
    <w:name w:val="Hyperlink"/>
    <w:basedOn w:val="DefaultParagraphFont"/>
    <w:uiPriority w:val="99"/>
    <w:unhideWhenUsed/>
    <w:rsid w:val="00B764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76426"/>
  </w:style>
  <w:style w:type="character" w:customStyle="1" w:styleId="Heading3Char">
    <w:name w:val="Heading 3 Char"/>
    <w:basedOn w:val="DefaultParagraphFont"/>
    <w:link w:val="Heading3"/>
    <w:uiPriority w:val="9"/>
    <w:rsid w:val="007F3CFF"/>
    <w:rPr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F3CFF"/>
    <w:rPr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7F3CFF"/>
    <w:rPr>
      <w:b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37CDF"/>
    <w:rPr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224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E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14D2-E722-ED4E-B0AA-1056E978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891</Words>
  <Characters>5071</Characters>
  <Application>Microsoft Office Word</Application>
  <DocSecurity>0</DocSecurity>
  <Lines>202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Boise State University</Company>
  <LinksUpToDate>false</LinksUpToDate>
  <CharactersWithSpaces>5782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of Accounts Overview</dc:title>
  <dc:subject>Chart of Accounts Overview</dc:subject>
  <dc:creator>MAUREENOLEARY1</dc:creator>
  <cp:keywords/>
  <dc:description>reviewed 3-20</dc:description>
  <cp:lastModifiedBy>Microsoft Office User</cp:lastModifiedBy>
  <cp:revision>2</cp:revision>
  <cp:lastPrinted>2016-06-14T15:57:00Z</cp:lastPrinted>
  <dcterms:created xsi:type="dcterms:W3CDTF">2020-03-06T00:23:00Z</dcterms:created>
  <dcterms:modified xsi:type="dcterms:W3CDTF">2020-03-06T00:23:00Z</dcterms:modified>
  <cp:category/>
</cp:coreProperties>
</file>