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88C4F" w14:textId="535ABA2F" w:rsidR="005678DE" w:rsidRPr="005678DE" w:rsidRDefault="005678DE" w:rsidP="005678DE">
      <w:pPr>
        <w:jc w:val="center"/>
      </w:pPr>
      <w:r w:rsidRPr="005678DE">
        <w:fldChar w:fldCharType="begin"/>
      </w:r>
      <w:r w:rsidRPr="005678DE">
        <w:instrText xml:space="preserve"> INCLUDEPICTURE "https://educationusa.state.gov/sites/default/files/field_hei_logo/boise_state_university_logo.jpg" \* MERGEFORMATINET </w:instrText>
      </w:r>
      <w:r w:rsidRPr="005678DE">
        <w:fldChar w:fldCharType="separate"/>
      </w:r>
      <w:r w:rsidRPr="005678DE">
        <w:rPr>
          <w:noProof/>
        </w:rPr>
        <w:drawing>
          <wp:inline distT="0" distB="0" distL="0" distR="0" wp14:anchorId="100B64D9" wp14:editId="03622CF4">
            <wp:extent cx="4257207" cy="1290807"/>
            <wp:effectExtent l="0" t="0" r="0" b="5080"/>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4202" cy="1295960"/>
                    </a:xfrm>
                    <a:prstGeom prst="rect">
                      <a:avLst/>
                    </a:prstGeom>
                    <a:noFill/>
                    <a:ln>
                      <a:noFill/>
                    </a:ln>
                  </pic:spPr>
                </pic:pic>
              </a:graphicData>
            </a:graphic>
          </wp:inline>
        </w:drawing>
      </w:r>
      <w:r w:rsidRPr="005678DE">
        <w:fldChar w:fldCharType="end"/>
      </w:r>
    </w:p>
    <w:p w14:paraId="42EAFC96" w14:textId="77777777" w:rsidR="005678DE" w:rsidRDefault="005678DE" w:rsidP="00CE6D65">
      <w:pPr>
        <w:jc w:val="center"/>
        <w:rPr>
          <w:b/>
          <w:bCs/>
          <w:smallCaps/>
          <w:sz w:val="28"/>
          <w:szCs w:val="28"/>
        </w:rPr>
      </w:pPr>
    </w:p>
    <w:p w14:paraId="44519D0B" w14:textId="77777777" w:rsidR="005678DE" w:rsidRDefault="005678DE" w:rsidP="00CE6D65">
      <w:pPr>
        <w:jc w:val="center"/>
        <w:rPr>
          <w:b/>
          <w:bCs/>
          <w:smallCaps/>
          <w:sz w:val="28"/>
          <w:szCs w:val="28"/>
        </w:rPr>
      </w:pPr>
    </w:p>
    <w:p w14:paraId="1CF23ACE" w14:textId="77777777" w:rsidR="005678DE" w:rsidRDefault="005678DE" w:rsidP="00CE6D65">
      <w:pPr>
        <w:jc w:val="center"/>
        <w:rPr>
          <w:b/>
          <w:bCs/>
          <w:smallCaps/>
          <w:sz w:val="28"/>
          <w:szCs w:val="28"/>
        </w:rPr>
      </w:pPr>
    </w:p>
    <w:p w14:paraId="5C7C6E33" w14:textId="77777777" w:rsidR="00101008" w:rsidRDefault="00101008" w:rsidP="00CE6D65">
      <w:pPr>
        <w:jc w:val="center"/>
        <w:rPr>
          <w:b/>
          <w:bCs/>
          <w:smallCaps/>
          <w:sz w:val="32"/>
          <w:szCs w:val="32"/>
        </w:rPr>
      </w:pPr>
    </w:p>
    <w:p w14:paraId="11B6F6A7" w14:textId="3296C125" w:rsidR="0059224A" w:rsidRPr="00F54E13" w:rsidRDefault="00CE6D65" w:rsidP="00CE6D65">
      <w:pPr>
        <w:jc w:val="center"/>
        <w:rPr>
          <w:b/>
          <w:bCs/>
          <w:smallCaps/>
          <w:sz w:val="36"/>
          <w:szCs w:val="36"/>
        </w:rPr>
      </w:pPr>
      <w:r w:rsidRPr="00F54E13">
        <w:rPr>
          <w:b/>
          <w:bCs/>
          <w:smallCaps/>
          <w:sz w:val="36"/>
          <w:szCs w:val="36"/>
        </w:rPr>
        <w:t>Undergraduate Student Stress &amp; Resilience</w:t>
      </w:r>
      <w:r w:rsidR="005678DE" w:rsidRPr="00F54E13">
        <w:rPr>
          <w:b/>
          <w:bCs/>
          <w:smallCaps/>
          <w:sz w:val="36"/>
          <w:szCs w:val="36"/>
        </w:rPr>
        <w:t>:</w:t>
      </w:r>
    </w:p>
    <w:p w14:paraId="42CEF513" w14:textId="5A11A605" w:rsidR="005678DE" w:rsidRPr="00F54E13" w:rsidRDefault="00E161BA" w:rsidP="00CE6D65">
      <w:pPr>
        <w:jc w:val="center"/>
        <w:rPr>
          <w:b/>
          <w:bCs/>
          <w:smallCaps/>
          <w:sz w:val="36"/>
          <w:szCs w:val="36"/>
        </w:rPr>
      </w:pPr>
      <w:r w:rsidRPr="00F54E13">
        <w:rPr>
          <w:b/>
          <w:bCs/>
          <w:smallCaps/>
          <w:sz w:val="36"/>
          <w:szCs w:val="36"/>
        </w:rPr>
        <w:t xml:space="preserve">Project </w:t>
      </w:r>
      <w:r w:rsidR="005678DE" w:rsidRPr="00F54E13">
        <w:rPr>
          <w:b/>
          <w:bCs/>
          <w:smallCaps/>
          <w:sz w:val="36"/>
          <w:szCs w:val="36"/>
        </w:rPr>
        <w:t>Report</w:t>
      </w:r>
    </w:p>
    <w:p w14:paraId="36AE853B" w14:textId="6039EABE" w:rsidR="005678DE" w:rsidRDefault="005678DE" w:rsidP="00CE6D65">
      <w:pPr>
        <w:jc w:val="center"/>
        <w:rPr>
          <w:b/>
          <w:bCs/>
          <w:smallCaps/>
          <w:sz w:val="28"/>
          <w:szCs w:val="28"/>
        </w:rPr>
      </w:pPr>
    </w:p>
    <w:p w14:paraId="28EF71B6" w14:textId="341C563C" w:rsidR="005678DE" w:rsidRPr="00CE4F94" w:rsidRDefault="005678DE" w:rsidP="00CE6D65">
      <w:pPr>
        <w:jc w:val="center"/>
        <w:rPr>
          <w:b/>
          <w:bCs/>
          <w:smallCaps/>
          <w:sz w:val="28"/>
          <w:szCs w:val="28"/>
        </w:rPr>
      </w:pPr>
    </w:p>
    <w:p w14:paraId="344CBD48" w14:textId="5A7F95E1" w:rsidR="00CE6D65" w:rsidRPr="00CE4F94" w:rsidRDefault="00CE6D65" w:rsidP="00CE6D65">
      <w:pPr>
        <w:jc w:val="center"/>
        <w:rPr>
          <w:smallCaps/>
          <w:sz w:val="28"/>
          <w:szCs w:val="28"/>
        </w:rPr>
      </w:pPr>
      <w:r w:rsidRPr="00CE4F94">
        <w:rPr>
          <w:smallCaps/>
          <w:sz w:val="28"/>
          <w:szCs w:val="28"/>
        </w:rPr>
        <w:t>Kelly Rossetto, PhD</w:t>
      </w:r>
    </w:p>
    <w:p w14:paraId="30DE5F45" w14:textId="2E6C6084" w:rsidR="00CE6D65" w:rsidRPr="00CE4F94" w:rsidRDefault="00CE6D65" w:rsidP="00CE6D65">
      <w:pPr>
        <w:jc w:val="center"/>
        <w:rPr>
          <w:smallCaps/>
          <w:sz w:val="28"/>
          <w:szCs w:val="28"/>
        </w:rPr>
      </w:pPr>
      <w:r w:rsidRPr="00CE4F94">
        <w:rPr>
          <w:smallCaps/>
          <w:sz w:val="28"/>
          <w:szCs w:val="28"/>
        </w:rPr>
        <w:t>Eric Martin, PhD</w:t>
      </w:r>
    </w:p>
    <w:p w14:paraId="4B06FF89" w14:textId="61906316" w:rsidR="00101008" w:rsidRDefault="00101008" w:rsidP="00CE6D65">
      <w:pPr>
        <w:jc w:val="center"/>
        <w:rPr>
          <w:smallCaps/>
          <w:sz w:val="28"/>
          <w:szCs w:val="28"/>
        </w:rPr>
      </w:pPr>
    </w:p>
    <w:p w14:paraId="7B3625F8" w14:textId="77777777" w:rsidR="009517DC" w:rsidRDefault="009517DC" w:rsidP="00CE6D65">
      <w:pPr>
        <w:jc w:val="center"/>
        <w:rPr>
          <w:smallCaps/>
          <w:sz w:val="28"/>
          <w:szCs w:val="28"/>
        </w:rPr>
      </w:pPr>
    </w:p>
    <w:p w14:paraId="4BFA633B" w14:textId="43FFEEBD" w:rsidR="00101008" w:rsidRPr="00CE4F94" w:rsidRDefault="00101008" w:rsidP="00CE6D65">
      <w:pPr>
        <w:jc w:val="center"/>
        <w:rPr>
          <w:smallCaps/>
          <w:sz w:val="28"/>
          <w:szCs w:val="28"/>
        </w:rPr>
      </w:pPr>
      <w:r>
        <w:rPr>
          <w:smallCaps/>
          <w:sz w:val="28"/>
          <w:szCs w:val="28"/>
        </w:rPr>
        <w:t>2019-2020</w:t>
      </w:r>
    </w:p>
    <w:p w14:paraId="282263A4" w14:textId="27235324" w:rsidR="00647C56" w:rsidRPr="00CE4F94" w:rsidRDefault="00647C56" w:rsidP="00CE6D65">
      <w:pPr>
        <w:jc w:val="center"/>
        <w:rPr>
          <w:smallCaps/>
          <w:sz w:val="28"/>
          <w:szCs w:val="28"/>
        </w:rPr>
      </w:pPr>
    </w:p>
    <w:p w14:paraId="05168CA3" w14:textId="77777777" w:rsidR="004772B9" w:rsidRPr="00CE4F94" w:rsidRDefault="00101008" w:rsidP="004772B9">
      <w:pPr>
        <w:pStyle w:val="Heading1"/>
      </w:pPr>
      <w:r>
        <w:rPr>
          <w:noProof/>
        </w:rPr>
        <w:drawing>
          <wp:anchor distT="0" distB="0" distL="114300" distR="114300" simplePos="0" relativeHeight="251658240" behindDoc="0" locked="0" layoutInCell="1" allowOverlap="1" wp14:anchorId="761B9DFC" wp14:editId="559B1161">
            <wp:simplePos x="0" y="0"/>
            <wp:positionH relativeFrom="margin">
              <wp:posOffset>-546621</wp:posOffset>
            </wp:positionH>
            <wp:positionV relativeFrom="paragraph">
              <wp:posOffset>662586</wp:posOffset>
            </wp:positionV>
            <wp:extent cx="7045377" cy="3818345"/>
            <wp:effectExtent l="0" t="0" r="3175" b="4445"/>
            <wp:wrapNone/>
            <wp:docPr id="36" name="Picture 36" descr="C:\Users\ericmartin558\Download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cmartin558\Downloads\Image-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76"/>
                    <a:stretch/>
                  </pic:blipFill>
                  <pic:spPr bwMode="auto">
                    <a:xfrm>
                      <a:off x="0" y="0"/>
                      <a:ext cx="7045377" cy="3818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0487" w:rsidRPr="00CE4F94">
        <w:br w:type="page"/>
      </w:r>
      <w:bookmarkStart w:id="0" w:name="_Toc39174058"/>
      <w:r w:rsidR="004772B9" w:rsidRPr="00CE4F94">
        <w:lastRenderedPageBreak/>
        <w:t>Executive Summary</w:t>
      </w:r>
      <w:bookmarkEnd w:id="0"/>
    </w:p>
    <w:p w14:paraId="4D1E0681" w14:textId="77777777" w:rsidR="004772B9" w:rsidRDefault="004772B9" w:rsidP="004772B9"/>
    <w:p w14:paraId="13EC7309" w14:textId="0F0587EA" w:rsidR="004772B9" w:rsidRDefault="004772B9" w:rsidP="004772B9">
      <w:r>
        <w:t xml:space="preserve">We surveyed Boise State University students on a number of variables related to their stress and well-being. The following summary overviews key findings from the student surveys. </w:t>
      </w:r>
    </w:p>
    <w:p w14:paraId="7105D085" w14:textId="77777777" w:rsidR="004772B9" w:rsidRDefault="004772B9" w:rsidP="004772B9"/>
    <w:p w14:paraId="071D7DA0" w14:textId="77777777" w:rsidR="004772B9" w:rsidRDefault="004772B9" w:rsidP="004772B9">
      <w:pPr>
        <w:rPr>
          <w:i/>
          <w:iCs/>
        </w:rPr>
      </w:pPr>
      <w:r w:rsidRPr="0036789F">
        <w:rPr>
          <w:i/>
          <w:iCs/>
        </w:rPr>
        <w:t>Overall, students reported moderate to high levels</w:t>
      </w:r>
      <w:r>
        <w:rPr>
          <w:i/>
          <w:iCs/>
        </w:rPr>
        <w:t xml:space="preserve"> of well-being based on our survey measures</w:t>
      </w:r>
      <w:r w:rsidRPr="0036789F">
        <w:rPr>
          <w:i/>
          <w:iCs/>
        </w:rPr>
        <w:t xml:space="preserve">. However, there is a small but significant number of students we would classify </w:t>
      </w:r>
      <w:r w:rsidRPr="00ED7520">
        <w:rPr>
          <w:i/>
          <w:iCs/>
        </w:rPr>
        <w:t>as at risk for</w:t>
      </w:r>
      <w:r>
        <w:rPr>
          <w:i/>
          <w:iCs/>
        </w:rPr>
        <w:t xml:space="preserve"> mental health issues </w:t>
      </w:r>
      <w:r w:rsidRPr="0036789F">
        <w:rPr>
          <w:i/>
          <w:iCs/>
        </w:rPr>
        <w:t>and in need of additional support.</w:t>
      </w:r>
    </w:p>
    <w:p w14:paraId="1169079E" w14:textId="77777777" w:rsidR="004772B9" w:rsidRDefault="004772B9" w:rsidP="004772B9">
      <w:pPr>
        <w:rPr>
          <w:i/>
          <w:iCs/>
        </w:rPr>
      </w:pPr>
    </w:p>
    <w:p w14:paraId="0555FD7C" w14:textId="77777777" w:rsidR="004772B9" w:rsidRDefault="004772B9" w:rsidP="004772B9">
      <w:pPr>
        <w:rPr>
          <w:b/>
          <w:bCs/>
        </w:rPr>
      </w:pPr>
      <w:r w:rsidRPr="00AC30F9">
        <w:rPr>
          <w:b/>
          <w:bCs/>
        </w:rPr>
        <w:t>Sample</w:t>
      </w:r>
    </w:p>
    <w:p w14:paraId="4EEA43A8" w14:textId="77777777" w:rsidR="004772B9" w:rsidRDefault="004772B9" w:rsidP="004772B9">
      <w:pPr>
        <w:rPr>
          <w:b/>
          <w:bCs/>
        </w:rPr>
      </w:pPr>
    </w:p>
    <w:p w14:paraId="0C32540F" w14:textId="77777777" w:rsidR="004772B9" w:rsidRPr="00AC30F9" w:rsidRDefault="004772B9" w:rsidP="004772B9">
      <w:pPr>
        <w:pStyle w:val="ListParagraph"/>
        <w:numPr>
          <w:ilvl w:val="0"/>
          <w:numId w:val="6"/>
        </w:numPr>
        <w:rPr>
          <w:b/>
          <w:bCs/>
        </w:rPr>
      </w:pPr>
      <w:r w:rsidRPr="00CE4F94">
        <w:t>683 students completed the s</w:t>
      </w:r>
      <w:r>
        <w:t>tress and resilience survey.</w:t>
      </w:r>
    </w:p>
    <w:p w14:paraId="01CF76A1" w14:textId="0ED22A34" w:rsidR="004772B9" w:rsidRPr="00FB7A21" w:rsidRDefault="004772B9" w:rsidP="004772B9">
      <w:pPr>
        <w:pStyle w:val="ListParagraph"/>
        <w:numPr>
          <w:ilvl w:val="0"/>
          <w:numId w:val="6"/>
        </w:numPr>
        <w:rPr>
          <w:b/>
          <w:bCs/>
        </w:rPr>
      </w:pPr>
      <w:r w:rsidRPr="00CE4F94">
        <w:t>128</w:t>
      </w:r>
      <w:r>
        <w:t xml:space="preserve"> students were freshman, 218 </w:t>
      </w:r>
      <w:r w:rsidRPr="00CE4F94">
        <w:t>sophomore</w:t>
      </w:r>
      <w:r>
        <w:t xml:space="preserve">s, </w:t>
      </w:r>
      <w:r w:rsidRPr="00CE4F94">
        <w:t>180</w:t>
      </w:r>
      <w:r>
        <w:t xml:space="preserve"> juniors, 126 </w:t>
      </w:r>
      <w:r w:rsidRPr="00CE4F94">
        <w:t>senio</w:t>
      </w:r>
      <w:r>
        <w:t>rs</w:t>
      </w:r>
      <w:r>
        <w:rPr>
          <w:i/>
        </w:rPr>
        <w:t xml:space="preserve">, </w:t>
      </w:r>
      <w:r>
        <w:rPr>
          <w:iCs/>
        </w:rPr>
        <w:t xml:space="preserve">and </w:t>
      </w:r>
      <w:r w:rsidRPr="00CE4F94">
        <w:t>31</w:t>
      </w:r>
      <w:r>
        <w:t xml:space="preserve"> </w:t>
      </w:r>
      <w:proofErr w:type="gramStart"/>
      <w:r>
        <w:t>other</w:t>
      </w:r>
      <w:proofErr w:type="gramEnd"/>
      <w:r>
        <w:t>.</w:t>
      </w:r>
    </w:p>
    <w:p w14:paraId="0F06B44A" w14:textId="77777777" w:rsidR="004772B9" w:rsidRPr="00AC30F9" w:rsidRDefault="004772B9" w:rsidP="004772B9">
      <w:pPr>
        <w:pStyle w:val="ListParagraph"/>
        <w:numPr>
          <w:ilvl w:val="0"/>
          <w:numId w:val="6"/>
        </w:numPr>
        <w:rPr>
          <w:b/>
          <w:bCs/>
        </w:rPr>
      </w:pPr>
      <w:r w:rsidRPr="00CE4F94">
        <w:t>416</w:t>
      </w:r>
      <w:r>
        <w:t xml:space="preserve"> students identified as female, 260 as </w:t>
      </w:r>
      <w:r w:rsidRPr="00CE4F94">
        <w:t>male</w:t>
      </w:r>
      <w:r>
        <w:t xml:space="preserve">, 3 as non-binary, and 2 did not specify. </w:t>
      </w:r>
    </w:p>
    <w:p w14:paraId="0F3F3E66" w14:textId="77777777" w:rsidR="004772B9" w:rsidRDefault="004772B9" w:rsidP="004772B9">
      <w:pPr>
        <w:rPr>
          <w:i/>
          <w:iCs/>
        </w:rPr>
      </w:pPr>
    </w:p>
    <w:p w14:paraId="08498C6D" w14:textId="77777777" w:rsidR="004772B9" w:rsidRDefault="004772B9" w:rsidP="004772B9">
      <w:pPr>
        <w:rPr>
          <w:b/>
          <w:bCs/>
        </w:rPr>
      </w:pPr>
      <w:r>
        <w:rPr>
          <w:b/>
          <w:bCs/>
        </w:rPr>
        <w:t xml:space="preserve">Key </w:t>
      </w:r>
      <w:r w:rsidRPr="00AC30F9">
        <w:rPr>
          <w:b/>
          <w:bCs/>
        </w:rPr>
        <w:t>Findings</w:t>
      </w:r>
    </w:p>
    <w:p w14:paraId="089CDC03" w14:textId="77777777" w:rsidR="004772B9" w:rsidRPr="00ED7520" w:rsidRDefault="004772B9" w:rsidP="004772B9">
      <w:pPr>
        <w:rPr>
          <w:b/>
          <w:bCs/>
        </w:rPr>
      </w:pPr>
    </w:p>
    <w:p w14:paraId="04B10B3A" w14:textId="77777777" w:rsidR="004772B9" w:rsidRDefault="004772B9" w:rsidP="004772B9">
      <w:pPr>
        <w:pStyle w:val="ListParagraph"/>
        <w:numPr>
          <w:ilvl w:val="0"/>
          <w:numId w:val="5"/>
        </w:numPr>
      </w:pPr>
      <w:r w:rsidRPr="00AC30F9">
        <w:rPr>
          <w:b/>
          <w:bCs/>
        </w:rPr>
        <w:t>Psychological Distress:</w:t>
      </w:r>
      <w:r>
        <w:t xml:space="preserve"> 69.5% of students were classified as high or very high in psychological distress, indicating a risk of mental health disorder.</w:t>
      </w:r>
      <w:r w:rsidRPr="000F1542">
        <w:t xml:space="preserve"> </w:t>
      </w:r>
    </w:p>
    <w:p w14:paraId="17086306" w14:textId="77777777" w:rsidR="004772B9" w:rsidRDefault="004772B9" w:rsidP="004772B9">
      <w:pPr>
        <w:pStyle w:val="ListParagraph"/>
        <w:numPr>
          <w:ilvl w:val="0"/>
          <w:numId w:val="5"/>
        </w:numPr>
      </w:pPr>
      <w:r w:rsidRPr="00AC30F9">
        <w:rPr>
          <w:b/>
          <w:bCs/>
        </w:rPr>
        <w:t>Perceived Stress:</w:t>
      </w:r>
      <w:r>
        <w:t xml:space="preserve"> </w:t>
      </w:r>
      <w:r w:rsidRPr="00CE4F94">
        <w:t xml:space="preserve">81.8% </w:t>
      </w:r>
      <w:r>
        <w:t xml:space="preserve">of students indicated </w:t>
      </w:r>
      <w:r w:rsidRPr="00CE4F94">
        <w:t>moderate stress and 7.8% high stress.</w:t>
      </w:r>
    </w:p>
    <w:p w14:paraId="37CBA470" w14:textId="77777777" w:rsidR="004772B9" w:rsidRDefault="004772B9" w:rsidP="004772B9">
      <w:pPr>
        <w:pStyle w:val="ListParagraph"/>
        <w:numPr>
          <w:ilvl w:val="0"/>
          <w:numId w:val="5"/>
        </w:numPr>
      </w:pPr>
      <w:r w:rsidRPr="00AC30F9">
        <w:rPr>
          <w:b/>
          <w:bCs/>
        </w:rPr>
        <w:t>Loneliness and School Belonging:</w:t>
      </w:r>
      <w:r>
        <w:t xml:space="preserve"> 24% of students were high to very high in loneliness. 14% of students were low to very low in school belonging. </w:t>
      </w:r>
    </w:p>
    <w:p w14:paraId="1A702C90" w14:textId="77777777" w:rsidR="004772B9" w:rsidRDefault="004772B9" w:rsidP="004772B9">
      <w:pPr>
        <w:pStyle w:val="ListParagraph"/>
        <w:numPr>
          <w:ilvl w:val="0"/>
          <w:numId w:val="5"/>
        </w:numPr>
      </w:pPr>
      <w:r w:rsidRPr="00AC30F9">
        <w:rPr>
          <w:b/>
          <w:bCs/>
        </w:rPr>
        <w:t>Coping:</w:t>
      </w:r>
      <w:r>
        <w:t xml:space="preserve"> </w:t>
      </w:r>
      <w:r w:rsidRPr="00CE4F94">
        <w:t xml:space="preserve">38% of students </w:t>
      </w:r>
      <w:r>
        <w:t>reported</w:t>
      </w:r>
      <w:r w:rsidRPr="00CE4F94">
        <w:t xml:space="preserve"> using maladaptive coping strategies (denial and self-blame) to some degree</w:t>
      </w:r>
      <w:r>
        <w:t>.</w:t>
      </w:r>
    </w:p>
    <w:p w14:paraId="5C6A5BEA" w14:textId="77777777" w:rsidR="004772B9" w:rsidRDefault="004772B9" w:rsidP="004772B9">
      <w:pPr>
        <w:pStyle w:val="ListParagraph"/>
        <w:numPr>
          <w:ilvl w:val="0"/>
          <w:numId w:val="5"/>
        </w:numPr>
      </w:pPr>
      <w:r w:rsidRPr="00AC30F9">
        <w:rPr>
          <w:b/>
          <w:bCs/>
        </w:rPr>
        <w:t xml:space="preserve">Self-harm: </w:t>
      </w:r>
      <w:r>
        <w:t xml:space="preserve">6.8% of students reported </w:t>
      </w:r>
      <w:r w:rsidRPr="00CE4F94">
        <w:t xml:space="preserve">using self-harm </w:t>
      </w:r>
      <w:r>
        <w:t>coping strategies (e.g., physical harm, suicidal ideation)</w:t>
      </w:r>
      <w:r w:rsidRPr="00CE4F94">
        <w:t>.</w:t>
      </w:r>
      <w:r>
        <w:t xml:space="preserve"> </w:t>
      </w:r>
    </w:p>
    <w:p w14:paraId="77550469" w14:textId="77777777" w:rsidR="004772B9" w:rsidRPr="005F3CD4" w:rsidRDefault="004772B9" w:rsidP="004772B9">
      <w:pPr>
        <w:pStyle w:val="ListParagraph"/>
        <w:numPr>
          <w:ilvl w:val="0"/>
          <w:numId w:val="5"/>
        </w:numPr>
        <w:rPr>
          <w:b/>
          <w:bCs/>
        </w:rPr>
      </w:pPr>
      <w:r w:rsidRPr="00F969E1">
        <w:rPr>
          <w:b/>
          <w:bCs/>
        </w:rPr>
        <w:t xml:space="preserve">Social Support: </w:t>
      </w:r>
      <w:r>
        <w:t xml:space="preserve">Many students reported rarely or never receiving informational support (41%), esteem support (37%), and emotional support (21%) from people they know. </w:t>
      </w:r>
    </w:p>
    <w:p w14:paraId="13971946" w14:textId="77777777" w:rsidR="004772B9" w:rsidRPr="00F969E1" w:rsidRDefault="004772B9" w:rsidP="004772B9">
      <w:pPr>
        <w:pStyle w:val="ListParagraph"/>
        <w:numPr>
          <w:ilvl w:val="0"/>
          <w:numId w:val="5"/>
        </w:numPr>
        <w:rPr>
          <w:b/>
          <w:bCs/>
        </w:rPr>
      </w:pPr>
      <w:r w:rsidRPr="00A569DF">
        <w:rPr>
          <w:b/>
          <w:bCs/>
        </w:rPr>
        <w:t xml:space="preserve">Resilience and Satisfaction with Life: </w:t>
      </w:r>
      <w:r>
        <w:t>94% of students rated themselves moderate to high in resilience, and 46% reported above average or extremely high life satisfaction.</w:t>
      </w:r>
    </w:p>
    <w:p w14:paraId="26B13FEA" w14:textId="77777777" w:rsidR="004772B9" w:rsidRPr="00F969E1" w:rsidRDefault="004772B9" w:rsidP="004772B9">
      <w:pPr>
        <w:pStyle w:val="ListParagraph"/>
        <w:rPr>
          <w:b/>
          <w:bCs/>
        </w:rPr>
      </w:pPr>
    </w:p>
    <w:p w14:paraId="78EDB14C" w14:textId="77777777" w:rsidR="004772B9" w:rsidRDefault="004772B9" w:rsidP="004772B9">
      <w:pPr>
        <w:rPr>
          <w:b/>
          <w:bCs/>
        </w:rPr>
      </w:pPr>
      <w:r>
        <w:rPr>
          <w:b/>
          <w:bCs/>
        </w:rPr>
        <w:t>Recommendations</w:t>
      </w:r>
    </w:p>
    <w:p w14:paraId="51B7A0C7" w14:textId="77777777" w:rsidR="004772B9" w:rsidRDefault="004772B9" w:rsidP="004772B9">
      <w:pPr>
        <w:rPr>
          <w:b/>
          <w:bCs/>
        </w:rPr>
      </w:pPr>
    </w:p>
    <w:p w14:paraId="0C9FC8FD" w14:textId="41D3343B" w:rsidR="004772B9" w:rsidRPr="003C05C1" w:rsidRDefault="004772B9" w:rsidP="004772B9">
      <w:pPr>
        <w:pStyle w:val="ListParagraph"/>
        <w:numPr>
          <w:ilvl w:val="0"/>
          <w:numId w:val="4"/>
        </w:numPr>
        <w:rPr>
          <w:b/>
        </w:rPr>
      </w:pPr>
      <w:r w:rsidRPr="00AC30F9">
        <w:rPr>
          <w:b/>
        </w:rPr>
        <w:t>Build resilience-based skills into the classroom</w:t>
      </w:r>
      <w:r>
        <w:rPr>
          <w:b/>
        </w:rPr>
        <w:t xml:space="preserve">: </w:t>
      </w:r>
      <w:r>
        <w:rPr>
          <w:bCs/>
        </w:rPr>
        <w:t xml:space="preserve">Faculty should be taught and encouraged to incorporate </w:t>
      </w:r>
      <w:r w:rsidR="00822C74">
        <w:rPr>
          <w:bCs/>
        </w:rPr>
        <w:t xml:space="preserve">coping skills and </w:t>
      </w:r>
      <w:r>
        <w:rPr>
          <w:bCs/>
        </w:rPr>
        <w:t xml:space="preserve">opportunities for social connection, inclusivity, empathy, mindfulness, </w:t>
      </w:r>
      <w:r w:rsidR="0018599A">
        <w:rPr>
          <w:bCs/>
        </w:rPr>
        <w:t xml:space="preserve">failure, </w:t>
      </w:r>
      <w:r>
        <w:rPr>
          <w:bCs/>
        </w:rPr>
        <w:t xml:space="preserve">and life purpose into classrooms.  </w:t>
      </w:r>
    </w:p>
    <w:p w14:paraId="68EE4B74" w14:textId="77777777" w:rsidR="004772B9" w:rsidRPr="00AC30F9" w:rsidRDefault="004772B9" w:rsidP="004772B9">
      <w:pPr>
        <w:pStyle w:val="ListParagraph"/>
        <w:numPr>
          <w:ilvl w:val="0"/>
          <w:numId w:val="4"/>
        </w:numPr>
        <w:rPr>
          <w:b/>
        </w:rPr>
      </w:pPr>
      <w:r w:rsidRPr="00AC30F9">
        <w:rPr>
          <w:b/>
        </w:rPr>
        <w:t>Create resilience-specific courses</w:t>
      </w:r>
      <w:r>
        <w:rPr>
          <w:b/>
        </w:rPr>
        <w:t xml:space="preserve">: </w:t>
      </w:r>
      <w:r>
        <w:rPr>
          <w:bCs/>
        </w:rPr>
        <w:t>Develop c</w:t>
      </w:r>
      <w:r>
        <w:t>ourses that focus on resilience and enable programmatic connection and reflection that can be incorporated into existing curricula.</w:t>
      </w:r>
    </w:p>
    <w:p w14:paraId="18D18E2A" w14:textId="77777777" w:rsidR="004772B9" w:rsidRPr="007532A1" w:rsidRDefault="004772B9" w:rsidP="004772B9">
      <w:pPr>
        <w:pStyle w:val="ListParagraph"/>
        <w:numPr>
          <w:ilvl w:val="0"/>
          <w:numId w:val="4"/>
        </w:numPr>
      </w:pPr>
      <w:r w:rsidRPr="00AC30F9">
        <w:rPr>
          <w:b/>
        </w:rPr>
        <w:t>Focus programs on under-supported student groups</w:t>
      </w:r>
      <w:r>
        <w:rPr>
          <w:b/>
        </w:rPr>
        <w:t xml:space="preserve">: </w:t>
      </w:r>
      <w:r w:rsidRPr="009959C1">
        <w:t>Increa</w:t>
      </w:r>
      <w:r>
        <w:t>se</w:t>
      </w:r>
      <w:r w:rsidRPr="009959C1">
        <w:t xml:space="preserve"> </w:t>
      </w:r>
      <w:r>
        <w:t>efforts</w:t>
      </w:r>
      <w:r w:rsidRPr="009959C1">
        <w:t xml:space="preserve"> to </w:t>
      </w:r>
      <w:r>
        <w:t>improve</w:t>
      </w:r>
      <w:r w:rsidRPr="009959C1">
        <w:t xml:space="preserve"> social connectedness </w:t>
      </w:r>
      <w:r>
        <w:t>for first-generation students, commuter students, and transfer students who may be especially at risk for high stress and academic attrition.</w:t>
      </w:r>
      <w:r w:rsidRPr="007532A1">
        <w:t xml:space="preserve"> </w:t>
      </w:r>
    </w:p>
    <w:p w14:paraId="3A479FC0" w14:textId="77777777" w:rsidR="004772B9" w:rsidRDefault="004772B9" w:rsidP="004772B9">
      <w:pPr>
        <w:pStyle w:val="ListParagraph"/>
        <w:numPr>
          <w:ilvl w:val="0"/>
          <w:numId w:val="4"/>
        </w:numPr>
      </w:pPr>
      <w:r>
        <w:rPr>
          <w:b/>
        </w:rPr>
        <w:t xml:space="preserve">Use strategies developed in </w:t>
      </w:r>
      <w:r w:rsidRPr="007532A1">
        <w:rPr>
          <w:b/>
        </w:rPr>
        <w:t>high-retention programs:</w:t>
      </w:r>
      <w:r>
        <w:t xml:space="preserve"> Implement peer-led mentoring, offer support and mentoring contacts outside of advising and throughout the college experience, and create small classes that allow for building connection and relationships. </w:t>
      </w:r>
    </w:p>
    <w:p w14:paraId="5276D75C" w14:textId="65780B6C" w:rsidR="0052401A" w:rsidRPr="00A569DF" w:rsidRDefault="0052401A" w:rsidP="004772B9">
      <w:pPr>
        <w:pStyle w:val="Heading1"/>
      </w:pPr>
      <w:r w:rsidRPr="00A569DF">
        <w:br w:type="page"/>
      </w:r>
    </w:p>
    <w:p w14:paraId="2914C23D" w14:textId="77777777" w:rsidR="007D0487" w:rsidRPr="00CE4F94" w:rsidRDefault="007D0487">
      <w:pPr>
        <w:rPr>
          <w:b/>
          <w:bCs/>
          <w:smallCaps/>
          <w:sz w:val="28"/>
          <w:szCs w:val="28"/>
        </w:rPr>
      </w:pPr>
    </w:p>
    <w:sdt>
      <w:sdtPr>
        <w:rPr>
          <w:rFonts w:ascii="Times New Roman" w:eastAsia="Times New Roman" w:hAnsi="Times New Roman" w:cs="Times New Roman"/>
          <w:color w:val="auto"/>
          <w:sz w:val="24"/>
          <w:szCs w:val="24"/>
        </w:rPr>
        <w:id w:val="-1169399029"/>
        <w:docPartObj>
          <w:docPartGallery w:val="Table of Contents"/>
          <w:docPartUnique/>
        </w:docPartObj>
      </w:sdtPr>
      <w:sdtEndPr>
        <w:rPr>
          <w:b/>
          <w:bCs/>
          <w:noProof/>
        </w:rPr>
      </w:sdtEndPr>
      <w:sdtContent>
        <w:p w14:paraId="666D8664" w14:textId="5130EDFC" w:rsidR="008B4837" w:rsidRPr="0052401A" w:rsidRDefault="008B4837" w:rsidP="008B4837">
          <w:pPr>
            <w:pStyle w:val="TOCHeading"/>
            <w:jc w:val="center"/>
            <w:rPr>
              <w:rFonts w:ascii="Times New Roman" w:hAnsi="Times New Roman" w:cs="Times New Roman"/>
              <w:sz w:val="36"/>
              <w:szCs w:val="36"/>
            </w:rPr>
          </w:pPr>
          <w:r w:rsidRPr="0052401A">
            <w:rPr>
              <w:rFonts w:ascii="Times New Roman" w:hAnsi="Times New Roman" w:cs="Times New Roman"/>
              <w:sz w:val="36"/>
              <w:szCs w:val="36"/>
            </w:rPr>
            <w:t>Table of Contents</w:t>
          </w:r>
        </w:p>
        <w:p w14:paraId="0178E7F3" w14:textId="620E50A5" w:rsidR="00020B38" w:rsidRPr="0052401A" w:rsidRDefault="008B4837">
          <w:pPr>
            <w:pStyle w:val="TOC1"/>
            <w:tabs>
              <w:tab w:val="right" w:leader="dot" w:pos="9350"/>
            </w:tabs>
            <w:rPr>
              <w:rFonts w:eastAsiaTheme="minorEastAsia"/>
              <w:noProof/>
              <w:sz w:val="28"/>
              <w:szCs w:val="28"/>
            </w:rPr>
          </w:pPr>
          <w:r w:rsidRPr="0052401A">
            <w:rPr>
              <w:sz w:val="32"/>
              <w:szCs w:val="32"/>
            </w:rPr>
            <w:fldChar w:fldCharType="begin"/>
          </w:r>
          <w:r w:rsidRPr="0052401A">
            <w:rPr>
              <w:sz w:val="32"/>
              <w:szCs w:val="32"/>
            </w:rPr>
            <w:instrText xml:space="preserve"> TOC \o "1-3" \h \z \u </w:instrText>
          </w:r>
          <w:r w:rsidRPr="0052401A">
            <w:rPr>
              <w:sz w:val="32"/>
              <w:szCs w:val="32"/>
            </w:rPr>
            <w:fldChar w:fldCharType="separate"/>
          </w:r>
          <w:hyperlink w:anchor="_Toc39174059" w:history="1">
            <w:r w:rsidR="00020B38" w:rsidRPr="0052401A">
              <w:rPr>
                <w:rStyle w:val="Hyperlink"/>
                <w:noProof/>
                <w:sz w:val="28"/>
                <w:szCs w:val="28"/>
              </w:rPr>
              <w:t>Introduction</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_Toc39174059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4</w:t>
            </w:r>
            <w:r w:rsidR="00020B38" w:rsidRPr="0052401A">
              <w:rPr>
                <w:noProof/>
                <w:webHidden/>
                <w:sz w:val="28"/>
                <w:szCs w:val="28"/>
              </w:rPr>
              <w:fldChar w:fldCharType="end"/>
            </w:r>
          </w:hyperlink>
        </w:p>
        <w:p w14:paraId="166702D6" w14:textId="1325905A" w:rsidR="00020B38" w:rsidRPr="0052401A" w:rsidRDefault="00096245">
          <w:pPr>
            <w:pStyle w:val="TOC1"/>
            <w:tabs>
              <w:tab w:val="right" w:leader="dot" w:pos="9350"/>
            </w:tabs>
            <w:rPr>
              <w:rFonts w:eastAsiaTheme="minorEastAsia"/>
              <w:noProof/>
              <w:sz w:val="28"/>
              <w:szCs w:val="28"/>
            </w:rPr>
          </w:pPr>
          <w:hyperlink w:anchor="_Toc39174060" w:history="1">
            <w:r w:rsidR="00020B38" w:rsidRPr="0052401A">
              <w:rPr>
                <w:rStyle w:val="Hyperlink"/>
                <w:noProof/>
                <w:sz w:val="28"/>
                <w:szCs w:val="28"/>
              </w:rPr>
              <w:t>Procedures</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_Toc39174060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5</w:t>
            </w:r>
            <w:r w:rsidR="00020B38" w:rsidRPr="0052401A">
              <w:rPr>
                <w:noProof/>
                <w:webHidden/>
                <w:sz w:val="28"/>
                <w:szCs w:val="28"/>
              </w:rPr>
              <w:fldChar w:fldCharType="end"/>
            </w:r>
          </w:hyperlink>
        </w:p>
        <w:p w14:paraId="08E49002" w14:textId="411B9792" w:rsidR="00020B38" w:rsidRPr="0052401A" w:rsidRDefault="00096245">
          <w:pPr>
            <w:pStyle w:val="TOC1"/>
            <w:tabs>
              <w:tab w:val="right" w:leader="dot" w:pos="9350"/>
            </w:tabs>
            <w:rPr>
              <w:rFonts w:eastAsiaTheme="minorEastAsia"/>
              <w:noProof/>
              <w:sz w:val="28"/>
              <w:szCs w:val="28"/>
            </w:rPr>
          </w:pPr>
          <w:hyperlink w:anchor="_Toc39174061" w:history="1">
            <w:r w:rsidR="00020B38" w:rsidRPr="0052401A">
              <w:rPr>
                <w:rStyle w:val="Hyperlink"/>
                <w:noProof/>
                <w:sz w:val="28"/>
                <w:szCs w:val="28"/>
              </w:rPr>
              <w:t>Student Demographics</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_Toc39174061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5</w:t>
            </w:r>
            <w:r w:rsidR="00020B38" w:rsidRPr="0052401A">
              <w:rPr>
                <w:noProof/>
                <w:webHidden/>
                <w:sz w:val="28"/>
                <w:szCs w:val="28"/>
              </w:rPr>
              <w:fldChar w:fldCharType="end"/>
            </w:r>
          </w:hyperlink>
        </w:p>
        <w:p w14:paraId="4375478C" w14:textId="029B4734" w:rsidR="00020B38" w:rsidRPr="0052401A" w:rsidRDefault="00096245">
          <w:pPr>
            <w:pStyle w:val="TOC1"/>
            <w:tabs>
              <w:tab w:val="right" w:leader="dot" w:pos="9350"/>
            </w:tabs>
            <w:rPr>
              <w:rFonts w:eastAsiaTheme="minorEastAsia"/>
              <w:noProof/>
              <w:sz w:val="28"/>
              <w:szCs w:val="28"/>
            </w:rPr>
          </w:pPr>
          <w:hyperlink w:anchor="_Toc39174062" w:history="1">
            <w:r w:rsidR="00020B38" w:rsidRPr="0052401A">
              <w:rPr>
                <w:rStyle w:val="Hyperlink"/>
                <w:noProof/>
                <w:sz w:val="28"/>
                <w:szCs w:val="28"/>
              </w:rPr>
              <w:t>Psychological Distress</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_Toc39174062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7</w:t>
            </w:r>
            <w:r w:rsidR="00020B38" w:rsidRPr="0052401A">
              <w:rPr>
                <w:noProof/>
                <w:webHidden/>
                <w:sz w:val="28"/>
                <w:szCs w:val="28"/>
              </w:rPr>
              <w:fldChar w:fldCharType="end"/>
            </w:r>
          </w:hyperlink>
        </w:p>
        <w:p w14:paraId="0546AB81" w14:textId="775CA5E7" w:rsidR="00020B38" w:rsidRPr="0052401A" w:rsidRDefault="00096245">
          <w:pPr>
            <w:pStyle w:val="TOC1"/>
            <w:tabs>
              <w:tab w:val="right" w:leader="dot" w:pos="9350"/>
            </w:tabs>
            <w:rPr>
              <w:rFonts w:eastAsiaTheme="minorEastAsia"/>
              <w:noProof/>
              <w:sz w:val="28"/>
              <w:szCs w:val="28"/>
            </w:rPr>
          </w:pPr>
          <w:hyperlink w:anchor="_Toc39174063" w:history="1">
            <w:r w:rsidR="00020B38" w:rsidRPr="0052401A">
              <w:rPr>
                <w:rStyle w:val="Hyperlink"/>
                <w:noProof/>
                <w:sz w:val="28"/>
                <w:szCs w:val="28"/>
              </w:rPr>
              <w:t>Perceived Stress</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_Toc39174063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8</w:t>
            </w:r>
            <w:r w:rsidR="00020B38" w:rsidRPr="0052401A">
              <w:rPr>
                <w:noProof/>
                <w:webHidden/>
                <w:sz w:val="28"/>
                <w:szCs w:val="28"/>
              </w:rPr>
              <w:fldChar w:fldCharType="end"/>
            </w:r>
          </w:hyperlink>
        </w:p>
        <w:p w14:paraId="032E235F" w14:textId="14F2C351" w:rsidR="00020B38" w:rsidRPr="0052401A" w:rsidRDefault="00096245">
          <w:pPr>
            <w:pStyle w:val="TOC1"/>
            <w:tabs>
              <w:tab w:val="right" w:leader="dot" w:pos="9350"/>
            </w:tabs>
            <w:rPr>
              <w:rFonts w:eastAsiaTheme="minorEastAsia"/>
              <w:noProof/>
              <w:sz w:val="28"/>
              <w:szCs w:val="28"/>
            </w:rPr>
          </w:pPr>
          <w:hyperlink w:anchor="_Toc39174064" w:history="1">
            <w:r w:rsidR="00020B38" w:rsidRPr="0052401A">
              <w:rPr>
                <w:rStyle w:val="Hyperlink"/>
                <w:noProof/>
                <w:sz w:val="28"/>
                <w:szCs w:val="28"/>
              </w:rPr>
              <w:t>Satisfaction with Life</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_Toc39174064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9</w:t>
            </w:r>
            <w:r w:rsidR="00020B38" w:rsidRPr="0052401A">
              <w:rPr>
                <w:noProof/>
                <w:webHidden/>
                <w:sz w:val="28"/>
                <w:szCs w:val="28"/>
              </w:rPr>
              <w:fldChar w:fldCharType="end"/>
            </w:r>
          </w:hyperlink>
        </w:p>
        <w:p w14:paraId="1C0FAD22" w14:textId="4AFDD30A" w:rsidR="00020B38" w:rsidRPr="0052401A" w:rsidRDefault="00096245">
          <w:pPr>
            <w:pStyle w:val="TOC1"/>
            <w:tabs>
              <w:tab w:val="right" w:leader="dot" w:pos="9350"/>
            </w:tabs>
            <w:rPr>
              <w:rFonts w:eastAsiaTheme="minorEastAsia"/>
              <w:noProof/>
              <w:sz w:val="28"/>
              <w:szCs w:val="28"/>
            </w:rPr>
          </w:pPr>
          <w:hyperlink w:anchor="_Toc39174065" w:history="1">
            <w:r w:rsidR="00020B38" w:rsidRPr="0052401A">
              <w:rPr>
                <w:rStyle w:val="Hyperlink"/>
                <w:noProof/>
                <w:sz w:val="28"/>
                <w:szCs w:val="28"/>
              </w:rPr>
              <w:t>Self-esteem</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_Toc39174065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10</w:t>
            </w:r>
            <w:r w:rsidR="00020B38" w:rsidRPr="0052401A">
              <w:rPr>
                <w:noProof/>
                <w:webHidden/>
                <w:sz w:val="28"/>
                <w:szCs w:val="28"/>
              </w:rPr>
              <w:fldChar w:fldCharType="end"/>
            </w:r>
          </w:hyperlink>
        </w:p>
        <w:p w14:paraId="2071BEFB" w14:textId="12F3BFBD" w:rsidR="00020B38" w:rsidRPr="0052401A" w:rsidRDefault="00096245">
          <w:pPr>
            <w:pStyle w:val="TOC1"/>
            <w:tabs>
              <w:tab w:val="right" w:leader="dot" w:pos="9350"/>
            </w:tabs>
            <w:rPr>
              <w:rFonts w:eastAsiaTheme="minorEastAsia"/>
              <w:noProof/>
              <w:sz w:val="28"/>
              <w:szCs w:val="28"/>
            </w:rPr>
          </w:pPr>
          <w:hyperlink w:anchor="_Toc39174066" w:history="1">
            <w:r w:rsidR="00020B38" w:rsidRPr="0052401A">
              <w:rPr>
                <w:rStyle w:val="Hyperlink"/>
                <w:noProof/>
                <w:sz w:val="28"/>
                <w:szCs w:val="28"/>
              </w:rPr>
              <w:t>Perfectionism</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_Toc39174066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11</w:t>
            </w:r>
            <w:r w:rsidR="00020B38" w:rsidRPr="0052401A">
              <w:rPr>
                <w:noProof/>
                <w:webHidden/>
                <w:sz w:val="28"/>
                <w:szCs w:val="28"/>
              </w:rPr>
              <w:fldChar w:fldCharType="end"/>
            </w:r>
          </w:hyperlink>
        </w:p>
        <w:p w14:paraId="46B8748E" w14:textId="4176159A" w:rsidR="00020B38" w:rsidRPr="0052401A" w:rsidRDefault="00096245">
          <w:pPr>
            <w:pStyle w:val="TOC1"/>
            <w:tabs>
              <w:tab w:val="right" w:leader="dot" w:pos="9350"/>
            </w:tabs>
            <w:rPr>
              <w:rFonts w:eastAsiaTheme="minorEastAsia"/>
              <w:noProof/>
              <w:sz w:val="28"/>
              <w:szCs w:val="28"/>
            </w:rPr>
          </w:pPr>
          <w:hyperlink w:anchor="_Toc39174067" w:history="1">
            <w:r w:rsidR="00020B38" w:rsidRPr="0052401A">
              <w:rPr>
                <w:rStyle w:val="Hyperlink"/>
                <w:noProof/>
                <w:sz w:val="28"/>
                <w:szCs w:val="28"/>
              </w:rPr>
              <w:t>Loneliness</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_Toc39174067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12</w:t>
            </w:r>
            <w:r w:rsidR="00020B38" w:rsidRPr="0052401A">
              <w:rPr>
                <w:noProof/>
                <w:webHidden/>
                <w:sz w:val="28"/>
                <w:szCs w:val="28"/>
              </w:rPr>
              <w:fldChar w:fldCharType="end"/>
            </w:r>
          </w:hyperlink>
        </w:p>
        <w:p w14:paraId="2D5C4F78" w14:textId="3E7372E6" w:rsidR="00020B38" w:rsidRPr="0052401A" w:rsidRDefault="00096245">
          <w:pPr>
            <w:pStyle w:val="TOC1"/>
            <w:tabs>
              <w:tab w:val="right" w:leader="dot" w:pos="9350"/>
            </w:tabs>
            <w:rPr>
              <w:rFonts w:eastAsiaTheme="minorEastAsia"/>
              <w:noProof/>
              <w:sz w:val="28"/>
              <w:szCs w:val="28"/>
            </w:rPr>
          </w:pPr>
          <w:hyperlink w:anchor="_Toc39174068" w:history="1">
            <w:r w:rsidR="00020B38" w:rsidRPr="0052401A">
              <w:rPr>
                <w:rStyle w:val="Hyperlink"/>
                <w:noProof/>
                <w:sz w:val="28"/>
                <w:szCs w:val="28"/>
              </w:rPr>
              <w:t>Sense of School Belonging</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_Toc39174068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13</w:t>
            </w:r>
            <w:r w:rsidR="00020B38" w:rsidRPr="0052401A">
              <w:rPr>
                <w:noProof/>
                <w:webHidden/>
                <w:sz w:val="28"/>
                <w:szCs w:val="28"/>
              </w:rPr>
              <w:fldChar w:fldCharType="end"/>
            </w:r>
          </w:hyperlink>
        </w:p>
        <w:p w14:paraId="496166F1" w14:textId="5D315524" w:rsidR="00020B38" w:rsidRPr="0052401A" w:rsidRDefault="00096245">
          <w:pPr>
            <w:pStyle w:val="TOC1"/>
            <w:tabs>
              <w:tab w:val="right" w:leader="dot" w:pos="9350"/>
            </w:tabs>
            <w:rPr>
              <w:rFonts w:eastAsiaTheme="minorEastAsia"/>
              <w:noProof/>
              <w:sz w:val="28"/>
              <w:szCs w:val="28"/>
            </w:rPr>
          </w:pPr>
          <w:hyperlink w:anchor="_Toc39174069" w:history="1">
            <w:r w:rsidR="00020B38" w:rsidRPr="0052401A">
              <w:rPr>
                <w:rStyle w:val="Hyperlink"/>
                <w:noProof/>
                <w:sz w:val="28"/>
                <w:szCs w:val="28"/>
              </w:rPr>
              <w:t>Social Support: Desired and Received</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_Toc39174069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14</w:t>
            </w:r>
            <w:r w:rsidR="00020B38" w:rsidRPr="0052401A">
              <w:rPr>
                <w:noProof/>
                <w:webHidden/>
                <w:sz w:val="28"/>
                <w:szCs w:val="28"/>
              </w:rPr>
              <w:fldChar w:fldCharType="end"/>
            </w:r>
          </w:hyperlink>
        </w:p>
        <w:p w14:paraId="38B6F5CE" w14:textId="2EBB2F2F" w:rsidR="00020B38" w:rsidRPr="0052401A" w:rsidRDefault="00096245">
          <w:pPr>
            <w:pStyle w:val="TOC1"/>
            <w:tabs>
              <w:tab w:val="right" w:leader="dot" w:pos="9350"/>
            </w:tabs>
            <w:rPr>
              <w:rFonts w:eastAsiaTheme="minorEastAsia"/>
              <w:noProof/>
              <w:sz w:val="28"/>
              <w:szCs w:val="28"/>
            </w:rPr>
          </w:pPr>
          <w:hyperlink w:anchor="_Toc39174070" w:history="1">
            <w:r w:rsidR="00020B38" w:rsidRPr="0052401A">
              <w:rPr>
                <w:rStyle w:val="Hyperlink"/>
                <w:noProof/>
                <w:sz w:val="28"/>
                <w:szCs w:val="28"/>
              </w:rPr>
              <w:t>Resilience</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_Toc39174070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16</w:t>
            </w:r>
            <w:r w:rsidR="00020B38" w:rsidRPr="0052401A">
              <w:rPr>
                <w:noProof/>
                <w:webHidden/>
                <w:sz w:val="28"/>
                <w:szCs w:val="28"/>
              </w:rPr>
              <w:fldChar w:fldCharType="end"/>
            </w:r>
          </w:hyperlink>
        </w:p>
        <w:p w14:paraId="5E00B9E6" w14:textId="1CE43B86" w:rsidR="00020B38" w:rsidRPr="0052401A" w:rsidRDefault="00096245">
          <w:pPr>
            <w:pStyle w:val="TOC1"/>
            <w:tabs>
              <w:tab w:val="right" w:leader="dot" w:pos="9350"/>
            </w:tabs>
            <w:rPr>
              <w:rFonts w:eastAsiaTheme="minorEastAsia"/>
              <w:noProof/>
              <w:sz w:val="28"/>
              <w:szCs w:val="28"/>
            </w:rPr>
          </w:pPr>
          <w:hyperlink w:anchor="_Toc39174071" w:history="1">
            <w:r w:rsidR="00020B38" w:rsidRPr="0052401A">
              <w:rPr>
                <w:rStyle w:val="Hyperlink"/>
                <w:noProof/>
                <w:sz w:val="28"/>
                <w:szCs w:val="28"/>
              </w:rPr>
              <w:t>Coping Behaviors</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_Toc39174071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17</w:t>
            </w:r>
            <w:r w:rsidR="00020B38" w:rsidRPr="0052401A">
              <w:rPr>
                <w:noProof/>
                <w:webHidden/>
                <w:sz w:val="28"/>
                <w:szCs w:val="28"/>
              </w:rPr>
              <w:fldChar w:fldCharType="end"/>
            </w:r>
          </w:hyperlink>
        </w:p>
        <w:p w14:paraId="5CE89321" w14:textId="55A08C02" w:rsidR="00020B38" w:rsidRPr="0052401A" w:rsidRDefault="00096245">
          <w:pPr>
            <w:pStyle w:val="TOC1"/>
            <w:tabs>
              <w:tab w:val="right" w:leader="dot" w:pos="9350"/>
            </w:tabs>
            <w:rPr>
              <w:rFonts w:eastAsiaTheme="minorEastAsia"/>
              <w:noProof/>
              <w:sz w:val="28"/>
              <w:szCs w:val="28"/>
            </w:rPr>
          </w:pPr>
          <w:hyperlink w:anchor="_Toc39174072" w:history="1">
            <w:r w:rsidR="00020B38" w:rsidRPr="0052401A">
              <w:rPr>
                <w:rStyle w:val="Hyperlink"/>
                <w:noProof/>
                <w:sz w:val="28"/>
                <w:szCs w:val="28"/>
              </w:rPr>
              <w:t>Practical Recommendations</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_Toc39174072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19</w:t>
            </w:r>
            <w:r w:rsidR="00020B38" w:rsidRPr="0052401A">
              <w:rPr>
                <w:noProof/>
                <w:webHidden/>
                <w:sz w:val="28"/>
                <w:szCs w:val="28"/>
              </w:rPr>
              <w:fldChar w:fldCharType="end"/>
            </w:r>
          </w:hyperlink>
        </w:p>
        <w:p w14:paraId="61614C60" w14:textId="6F3E6BB3" w:rsidR="00020B38" w:rsidRPr="0052401A" w:rsidRDefault="00096245">
          <w:pPr>
            <w:pStyle w:val="TOC1"/>
            <w:tabs>
              <w:tab w:val="right" w:leader="dot" w:pos="9350"/>
            </w:tabs>
            <w:rPr>
              <w:rFonts w:eastAsiaTheme="minorEastAsia"/>
              <w:noProof/>
              <w:sz w:val="28"/>
              <w:szCs w:val="28"/>
            </w:rPr>
          </w:pPr>
          <w:hyperlink w:anchor="_Toc39174073" w:history="1">
            <w:r w:rsidR="00020B38" w:rsidRPr="0052401A">
              <w:rPr>
                <w:rStyle w:val="Hyperlink"/>
                <w:noProof/>
                <w:sz w:val="28"/>
                <w:szCs w:val="28"/>
              </w:rPr>
              <w:t>References</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_Toc39174073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20</w:t>
            </w:r>
            <w:r w:rsidR="00020B38" w:rsidRPr="0052401A">
              <w:rPr>
                <w:noProof/>
                <w:webHidden/>
                <w:sz w:val="28"/>
                <w:szCs w:val="28"/>
              </w:rPr>
              <w:fldChar w:fldCharType="end"/>
            </w:r>
          </w:hyperlink>
        </w:p>
        <w:p w14:paraId="6CBBF496" w14:textId="7DB09CF1" w:rsidR="00020B38" w:rsidRPr="0052401A" w:rsidRDefault="00096245">
          <w:pPr>
            <w:pStyle w:val="TOC1"/>
            <w:tabs>
              <w:tab w:val="right" w:leader="dot" w:pos="9350"/>
            </w:tabs>
            <w:rPr>
              <w:rFonts w:eastAsiaTheme="minorEastAsia"/>
              <w:noProof/>
              <w:sz w:val="28"/>
              <w:szCs w:val="28"/>
            </w:rPr>
          </w:pPr>
          <w:hyperlink w:anchor="_Toc39174074" w:history="1">
            <w:r w:rsidR="00020B38" w:rsidRPr="0052401A">
              <w:rPr>
                <w:rStyle w:val="Hyperlink"/>
                <w:noProof/>
                <w:sz w:val="28"/>
                <w:szCs w:val="28"/>
              </w:rPr>
              <w:t>Contact Information</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_Toc39174074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21</w:t>
            </w:r>
            <w:r w:rsidR="00020B38" w:rsidRPr="0052401A">
              <w:rPr>
                <w:noProof/>
                <w:webHidden/>
                <w:sz w:val="28"/>
                <w:szCs w:val="28"/>
              </w:rPr>
              <w:fldChar w:fldCharType="end"/>
            </w:r>
          </w:hyperlink>
        </w:p>
        <w:p w14:paraId="01A3060C" w14:textId="3BEDE9B0" w:rsidR="00020B38" w:rsidRPr="0052401A" w:rsidRDefault="00096245">
          <w:pPr>
            <w:pStyle w:val="TOC1"/>
            <w:tabs>
              <w:tab w:val="right" w:leader="dot" w:pos="9350"/>
            </w:tabs>
            <w:rPr>
              <w:rFonts w:eastAsiaTheme="minorEastAsia"/>
              <w:noProof/>
              <w:sz w:val="32"/>
              <w:szCs w:val="32"/>
            </w:rPr>
          </w:pPr>
          <w:hyperlink w:anchor="_Toc39174075" w:history="1">
            <w:r w:rsidR="00020B38" w:rsidRPr="0052401A">
              <w:rPr>
                <w:rStyle w:val="Hyperlink"/>
                <w:noProof/>
                <w:sz w:val="28"/>
                <w:szCs w:val="28"/>
              </w:rPr>
              <w:t>Acknowledgements</w:t>
            </w:r>
            <w:r w:rsidR="00020B38" w:rsidRPr="0052401A">
              <w:rPr>
                <w:noProof/>
                <w:webHidden/>
                <w:sz w:val="28"/>
                <w:szCs w:val="28"/>
              </w:rPr>
              <w:tab/>
            </w:r>
            <w:r w:rsidR="00020B38" w:rsidRPr="0052401A">
              <w:rPr>
                <w:noProof/>
                <w:webHidden/>
                <w:sz w:val="28"/>
                <w:szCs w:val="28"/>
              </w:rPr>
              <w:fldChar w:fldCharType="begin"/>
            </w:r>
            <w:r w:rsidR="00020B38" w:rsidRPr="0052401A">
              <w:rPr>
                <w:noProof/>
                <w:webHidden/>
                <w:sz w:val="28"/>
                <w:szCs w:val="28"/>
              </w:rPr>
              <w:instrText xml:space="preserve"> PAGEREF _Toc39174075 \h </w:instrText>
            </w:r>
            <w:r w:rsidR="00020B38" w:rsidRPr="0052401A">
              <w:rPr>
                <w:noProof/>
                <w:webHidden/>
                <w:sz w:val="28"/>
                <w:szCs w:val="28"/>
              </w:rPr>
            </w:r>
            <w:r w:rsidR="00020B38" w:rsidRPr="0052401A">
              <w:rPr>
                <w:noProof/>
                <w:webHidden/>
                <w:sz w:val="28"/>
                <w:szCs w:val="28"/>
              </w:rPr>
              <w:fldChar w:fldCharType="separate"/>
            </w:r>
            <w:r w:rsidR="0075306D">
              <w:rPr>
                <w:noProof/>
                <w:webHidden/>
                <w:sz w:val="28"/>
                <w:szCs w:val="28"/>
              </w:rPr>
              <w:t>21</w:t>
            </w:r>
            <w:r w:rsidR="00020B38" w:rsidRPr="0052401A">
              <w:rPr>
                <w:noProof/>
                <w:webHidden/>
                <w:sz w:val="28"/>
                <w:szCs w:val="28"/>
              </w:rPr>
              <w:fldChar w:fldCharType="end"/>
            </w:r>
          </w:hyperlink>
        </w:p>
        <w:p w14:paraId="12C9927B" w14:textId="7CDBB1AC" w:rsidR="008B4837" w:rsidRPr="0052401A" w:rsidRDefault="008B4837">
          <w:r w:rsidRPr="0052401A">
            <w:rPr>
              <w:b/>
              <w:bCs/>
              <w:noProof/>
              <w:sz w:val="32"/>
              <w:szCs w:val="32"/>
            </w:rPr>
            <w:fldChar w:fldCharType="end"/>
          </w:r>
        </w:p>
      </w:sdtContent>
    </w:sdt>
    <w:p w14:paraId="017372F8" w14:textId="77777777" w:rsidR="008B4837" w:rsidRDefault="008B4837">
      <w:pPr>
        <w:rPr>
          <w:b/>
          <w:bCs/>
          <w:smallCaps/>
          <w:sz w:val="28"/>
          <w:szCs w:val="28"/>
        </w:rPr>
      </w:pPr>
      <w:r>
        <w:br w:type="page"/>
      </w:r>
    </w:p>
    <w:p w14:paraId="6B1FE08E" w14:textId="3430CF1F" w:rsidR="004A0864" w:rsidRPr="00CE4F94" w:rsidRDefault="005F00AB" w:rsidP="00CB1813">
      <w:pPr>
        <w:pStyle w:val="Heading1"/>
      </w:pPr>
      <w:bookmarkStart w:id="1" w:name="_Toc39174059"/>
      <w:r w:rsidRPr="00CE4F94">
        <w:lastRenderedPageBreak/>
        <w:t>Introduction</w:t>
      </w:r>
      <w:bookmarkEnd w:id="1"/>
    </w:p>
    <w:p w14:paraId="55C5F00A" w14:textId="200B79C7" w:rsidR="00F0088B" w:rsidRPr="00CE4F94" w:rsidRDefault="00F0088B" w:rsidP="004A0864">
      <w:pPr>
        <w:rPr>
          <w:smallCaps/>
          <w:sz w:val="28"/>
          <w:szCs w:val="28"/>
        </w:rPr>
      </w:pPr>
    </w:p>
    <w:p w14:paraId="5CA76546" w14:textId="77777777" w:rsidR="005F00AB" w:rsidRPr="00CE4F94" w:rsidRDefault="005F00AB" w:rsidP="005F00AB">
      <w:r w:rsidRPr="00CE4F94">
        <w:t xml:space="preserve">Mental health issues among university student populations are a major concern in the United States. According to the American College Health Association Survey (ACHA, 2016), 50.4% of students reported experiencing three or more life issues that were traumatic or very difficult to handle (e.g., academics, family problems, intimate relationships, finances) within the past 12 months. Likely due to compounding stressors, 54.7% of college students reported feeling above average or tremendous levels of stress, 58.4% reported feeling overwhelming anxiety, 65% reported feeling very sad, and 36.7% reported feeling so depressed it was difficult to function. </w:t>
      </w:r>
    </w:p>
    <w:p w14:paraId="7D4AE981" w14:textId="77777777" w:rsidR="005F00AB" w:rsidRPr="00CE4F94" w:rsidRDefault="005F00AB" w:rsidP="005F00AB"/>
    <w:p w14:paraId="3DECF485" w14:textId="4EC18E28" w:rsidR="005F00AB" w:rsidRPr="00CE4F94" w:rsidRDefault="005F00AB" w:rsidP="005F00AB">
      <w:r w:rsidRPr="00CE4F94">
        <w:t>Although moderate stress levels can motivate students to excel, increased stress and mental health issues can have deleterious consequences. For example, high stress can exacerbate behavioral health issues such as binge drinking, drug use, self-injurious behavior, eating disorders, and even suicide (</w:t>
      </w:r>
      <w:proofErr w:type="spellStart"/>
      <w:r w:rsidRPr="00CE4F94">
        <w:t>Douce</w:t>
      </w:r>
      <w:proofErr w:type="spellEnd"/>
      <w:r w:rsidRPr="00CE4F94">
        <w:t xml:space="preserve"> &amp; Keeling, 2014). Decreases in mental health can also impact student learning, performance, persistence, and success (</w:t>
      </w:r>
      <w:proofErr w:type="spellStart"/>
      <w:r w:rsidRPr="00CE4F94">
        <w:t>Douce</w:t>
      </w:r>
      <w:proofErr w:type="spellEnd"/>
      <w:r w:rsidRPr="00CE4F94">
        <w:t xml:space="preserve"> &amp; Keeling; Hartley, 2011). When asked what factors affected their academic performance, students rated stress (31.8%), anxiety (23.2%), and depression (15.4%) at the top (ACHA, 2016). Based on these reports, it is imperative, from student, university and community perspectives, for campus stakeholders to address student mental health in collaborative and innovative ways.</w:t>
      </w:r>
    </w:p>
    <w:p w14:paraId="7277726A" w14:textId="77777777" w:rsidR="005F00AB" w:rsidRPr="00CE4F94" w:rsidRDefault="005F00AB" w:rsidP="005F00AB"/>
    <w:p w14:paraId="7E55B02D" w14:textId="3FE83CA2" w:rsidR="005F00AB" w:rsidRPr="00CE4F94" w:rsidRDefault="005F00AB" w:rsidP="005F00AB">
      <w:r w:rsidRPr="00CE4F94">
        <w:t>One promising approach to addressing student health challenges is through the development of resilience</w:t>
      </w:r>
      <w:r w:rsidR="00216A8D" w:rsidRPr="00CE4F94">
        <w:t xml:space="preserve">, or </w:t>
      </w:r>
      <w:r w:rsidRPr="00CE4F94">
        <w:t>the ability to adapt under great stress (</w:t>
      </w:r>
      <w:proofErr w:type="spellStart"/>
      <w:r w:rsidRPr="00CE4F94">
        <w:t>Masten</w:t>
      </w:r>
      <w:proofErr w:type="spellEnd"/>
      <w:r w:rsidRPr="00CE4F94">
        <w:t>, 2001</w:t>
      </w:r>
      <w:r w:rsidR="00216A8D" w:rsidRPr="00CE4F94">
        <w:t>)</w:t>
      </w:r>
      <w:r w:rsidRPr="00CE4F94">
        <w:t xml:space="preserve">. </w:t>
      </w:r>
      <w:r w:rsidR="00216A8D" w:rsidRPr="00CE4F94">
        <w:t>Risk factors, or c</w:t>
      </w:r>
      <w:r w:rsidRPr="00CE4F94">
        <w:t>hallenges to health and well-being (</w:t>
      </w:r>
      <w:r w:rsidR="00216A8D" w:rsidRPr="00CE4F94">
        <w:t>e.g., stress, anxiety/depression, loneliness</w:t>
      </w:r>
      <w:r w:rsidR="004E0E17" w:rsidRPr="00CE4F94">
        <w:t>, perfectionism</w:t>
      </w:r>
      <w:r w:rsidRPr="00CE4F94">
        <w:t xml:space="preserve">) undermine individuals’ resilience. On the other hand, protective factors (e.g., support, coping, </w:t>
      </w:r>
      <w:r w:rsidR="00216A8D" w:rsidRPr="00CE4F94">
        <w:t>belonging, self-esteem</w:t>
      </w:r>
      <w:r w:rsidRPr="00CE4F94">
        <w:t>) support successful outcomes under high-risk circumstances (</w:t>
      </w:r>
      <w:proofErr w:type="spellStart"/>
      <w:r w:rsidRPr="00CE4F94">
        <w:t>Masten</w:t>
      </w:r>
      <w:proofErr w:type="spellEnd"/>
      <w:r w:rsidRPr="00CE4F94">
        <w:t xml:space="preserve"> &amp; Reed, 2002).</w:t>
      </w:r>
      <w:r w:rsidRPr="00CE4F94" w:rsidDel="00FF3659">
        <w:t xml:space="preserve"> </w:t>
      </w:r>
      <w:r w:rsidRPr="00CE4F94">
        <w:t>Inter- and intrapersonal resilience factors are important for academic persistence and well-being, and both should be addressed to promote student health in higher education (Hartley, 2011). If students learn and utilize protective personal qualities and external resources, they might be more apt to withstand the challenges of the college environment and even excel.</w:t>
      </w:r>
    </w:p>
    <w:p w14:paraId="66A9875B" w14:textId="77777777" w:rsidR="00216A8D" w:rsidRPr="00CE4F94" w:rsidRDefault="00216A8D" w:rsidP="005F00AB"/>
    <w:p w14:paraId="30CF29AC" w14:textId="6334C6F6" w:rsidR="0029601F" w:rsidRPr="00CE4F94" w:rsidRDefault="005F00AB" w:rsidP="005F00AB">
      <w:r w:rsidRPr="00CE4F94">
        <w:t xml:space="preserve">In response to recent national reports of student mental health concerns, and to better understand the </w:t>
      </w:r>
      <w:r w:rsidR="00216A8D" w:rsidRPr="00CE4F94">
        <w:t>risk and resilience factors</w:t>
      </w:r>
      <w:r w:rsidRPr="00CE4F94">
        <w:t xml:space="preserve"> of Boise State students, we collected surveys from </w:t>
      </w:r>
      <w:r w:rsidR="007D0487" w:rsidRPr="00CE4F94">
        <w:t>683</w:t>
      </w:r>
      <w:r w:rsidRPr="00CE4F94">
        <w:t xml:space="preserve"> undergraduate students. </w:t>
      </w:r>
      <w:r w:rsidR="00216A8D" w:rsidRPr="00CE4F94">
        <w:t xml:space="preserve">In this summary report, we describe the results from the surveys. </w:t>
      </w:r>
      <w:r w:rsidR="0029601F" w:rsidRPr="00CE4F94">
        <w:t>Our goal is to provide information necessary for taking the next steps toward improving the mental health of our students</w:t>
      </w:r>
      <w:r w:rsidR="0075306D">
        <w:t xml:space="preserve"> in the Boise State University community</w:t>
      </w:r>
      <w:r w:rsidR="0029601F" w:rsidRPr="00CE4F94">
        <w:t xml:space="preserve">. </w:t>
      </w:r>
    </w:p>
    <w:p w14:paraId="1847EC19" w14:textId="77777777" w:rsidR="0029601F" w:rsidRPr="00CE4F94" w:rsidRDefault="0029601F" w:rsidP="00F0088B"/>
    <w:p w14:paraId="3DEDC584" w14:textId="77777777" w:rsidR="006762A9" w:rsidRDefault="006762A9">
      <w:r>
        <w:br w:type="page"/>
      </w:r>
    </w:p>
    <w:p w14:paraId="2AC5D9DE" w14:textId="1E2CF633" w:rsidR="007D0487" w:rsidRPr="00CE4F94" w:rsidRDefault="007D0487" w:rsidP="00CB1813">
      <w:pPr>
        <w:pStyle w:val="Heading1"/>
      </w:pPr>
      <w:bookmarkStart w:id="2" w:name="_Toc39174060"/>
      <w:r w:rsidRPr="00CE4F94">
        <w:lastRenderedPageBreak/>
        <w:t>Procedures</w:t>
      </w:r>
      <w:bookmarkEnd w:id="2"/>
    </w:p>
    <w:p w14:paraId="3AC778B0" w14:textId="77777777" w:rsidR="00E925BC" w:rsidRDefault="00E925BC" w:rsidP="007B6D41"/>
    <w:p w14:paraId="3CE1ECCC" w14:textId="2004DC9F" w:rsidR="00452F98" w:rsidRPr="00CE4F94" w:rsidRDefault="00452F98" w:rsidP="007B6D41">
      <w:r w:rsidRPr="00CE4F94">
        <w:t xml:space="preserve">Following IRB approval, </w:t>
      </w:r>
      <w:r w:rsidR="005678DE">
        <w:t xml:space="preserve">the </w:t>
      </w:r>
      <w:r w:rsidRPr="00CE4F94">
        <w:t xml:space="preserve">researchers </w:t>
      </w:r>
      <w:r w:rsidR="005678DE">
        <w:t>contacted</w:t>
      </w:r>
      <w:r w:rsidRPr="00CE4F94">
        <w:t xml:space="preserve"> Boise State University instructors (upper- and lower-division courses; required and non-required courses) to </w:t>
      </w:r>
      <w:r w:rsidR="00657E72">
        <w:t>ask</w:t>
      </w:r>
      <w:r w:rsidRPr="00CE4F94">
        <w:t xml:space="preserve"> if they would allow researchers </w:t>
      </w:r>
      <w:r w:rsidR="005678DE">
        <w:t xml:space="preserve">to </w:t>
      </w:r>
      <w:r w:rsidRPr="00CE4F94">
        <w:t>collect data in their class</w:t>
      </w:r>
      <w:r w:rsidR="005678DE">
        <w:t>es</w:t>
      </w:r>
      <w:r w:rsidRPr="00CE4F94">
        <w:t xml:space="preserve">. If instructors were open to the project, one of the researchers scheduled a time for data collection at the beginning or end of class. Prior to data collection, researchers explained the study rationale, overviewed how the results of the study would be utilized, indicated that participation was optional, and then asked if </w:t>
      </w:r>
      <w:r w:rsidR="005678DE">
        <w:t>students</w:t>
      </w:r>
      <w:r w:rsidRPr="00CE4F94">
        <w:t xml:space="preserve"> would be willing to complete </w:t>
      </w:r>
      <w:r w:rsidR="005678DE">
        <w:t>the surveys</w:t>
      </w:r>
      <w:r w:rsidRPr="00CE4F94">
        <w:t xml:space="preserve">. </w:t>
      </w:r>
      <w:r w:rsidR="005678DE">
        <w:t xml:space="preserve">Measures included in the surveys are described in each section below. </w:t>
      </w:r>
      <w:r w:rsidR="006762A9">
        <w:t>Survey measures differed slightly between the two data collection periods, so total participants differ accordingly.</w:t>
      </w:r>
    </w:p>
    <w:p w14:paraId="16D3B9D5" w14:textId="77777777" w:rsidR="00452F98" w:rsidRPr="00CE4F94" w:rsidRDefault="00452F98" w:rsidP="007B6D41"/>
    <w:p w14:paraId="602EA79A" w14:textId="6D9F3919" w:rsidR="007D0487" w:rsidRPr="00CE4F94" w:rsidRDefault="00452F98" w:rsidP="007B6D41">
      <w:r w:rsidRPr="00CE4F94">
        <w:t xml:space="preserve">If students agreed to participate, they provided consent and completed surveys independently. Data collection took on average 15-30 minutes. </w:t>
      </w:r>
      <w:r w:rsidR="005678DE">
        <w:t>Students provided contact information on a separate page to be entered into a drawing for a $20 Amazon gift</w:t>
      </w:r>
      <w:r w:rsidR="000927DE">
        <w:t xml:space="preserve"> </w:t>
      </w:r>
      <w:r w:rsidR="005678DE">
        <w:t xml:space="preserve">card. </w:t>
      </w:r>
      <w:r w:rsidR="00E925BC">
        <w:t>All data collection occurred during the 2019 Spring and Fall semesters.</w:t>
      </w:r>
    </w:p>
    <w:p w14:paraId="6E4D5F8B" w14:textId="77777777" w:rsidR="007B6D41" w:rsidRPr="00CE4F94" w:rsidRDefault="007B6D41" w:rsidP="007B6D41">
      <w:pPr>
        <w:rPr>
          <w:b/>
          <w:bCs/>
          <w:smallCaps/>
          <w:sz w:val="28"/>
          <w:szCs w:val="28"/>
        </w:rPr>
      </w:pPr>
    </w:p>
    <w:p w14:paraId="4130B834" w14:textId="0343EED9" w:rsidR="003502F2" w:rsidRPr="00CE4F94" w:rsidRDefault="003502F2" w:rsidP="00CB1813">
      <w:pPr>
        <w:pStyle w:val="Heading1"/>
      </w:pPr>
      <w:bookmarkStart w:id="3" w:name="_Toc39174061"/>
      <w:r w:rsidRPr="00CE4F94">
        <w:t>Student Demographics</w:t>
      </w:r>
      <w:bookmarkEnd w:id="3"/>
    </w:p>
    <w:p w14:paraId="18035599" w14:textId="7B7177E0" w:rsidR="00CE6D65" w:rsidRPr="00CE4F94" w:rsidRDefault="00CE6D65" w:rsidP="00647C56">
      <w:pPr>
        <w:rPr>
          <w:smallCaps/>
          <w:sz w:val="28"/>
          <w:szCs w:val="28"/>
        </w:rPr>
      </w:pPr>
    </w:p>
    <w:p w14:paraId="6B59D937" w14:textId="75908DF2" w:rsidR="00C11BF8" w:rsidRDefault="00C11BF8" w:rsidP="00C11BF8">
      <w:r w:rsidRPr="00CE4F94">
        <w:t>In total, 683 students completed the survey on resilience and several constructs related to student resilience. In this total, 428 completed the survey during the spring 2019 semester and 255 completed the survey during the fall 2019 semester. The sample consisted of students from all grade</w:t>
      </w:r>
      <w:r w:rsidR="00DE7176" w:rsidRPr="00CE4F94">
        <w:t xml:space="preserve"> levels</w:t>
      </w:r>
      <w:r w:rsidRPr="00CE4F94">
        <w:t xml:space="preserve"> (freshman</w:t>
      </w:r>
      <w:r w:rsidR="00DE7176" w:rsidRPr="00CE4F94">
        <w:t>,</w:t>
      </w:r>
      <w:r w:rsidRPr="00CE4F94">
        <w:t xml:space="preserve"> </w:t>
      </w:r>
      <w:r w:rsidRPr="00CE4F94">
        <w:rPr>
          <w:i/>
        </w:rPr>
        <w:t>n</w:t>
      </w:r>
      <w:r w:rsidRPr="00CE4F94">
        <w:t xml:space="preserve"> = 128; sophomore</w:t>
      </w:r>
      <w:r w:rsidR="00DE7176" w:rsidRPr="00CE4F94">
        <w:t>,</w:t>
      </w:r>
      <w:r w:rsidRPr="00CE4F94">
        <w:t xml:space="preserve"> </w:t>
      </w:r>
      <w:r w:rsidRPr="00CE4F94">
        <w:rPr>
          <w:i/>
        </w:rPr>
        <w:t>n</w:t>
      </w:r>
      <w:r w:rsidRPr="00CE4F94">
        <w:t xml:space="preserve"> = 218; junior</w:t>
      </w:r>
      <w:r w:rsidR="00DE7176" w:rsidRPr="00CE4F94">
        <w:t>,</w:t>
      </w:r>
      <w:r w:rsidRPr="00CE4F94">
        <w:t xml:space="preserve"> </w:t>
      </w:r>
      <w:r w:rsidRPr="00CE4F94">
        <w:rPr>
          <w:i/>
        </w:rPr>
        <w:t>n</w:t>
      </w:r>
      <w:r w:rsidRPr="00CE4F94">
        <w:t xml:space="preserve"> = 180; senior</w:t>
      </w:r>
      <w:r w:rsidR="00DE7176" w:rsidRPr="00CE4F94">
        <w:t>,</w:t>
      </w:r>
      <w:r w:rsidRPr="00CE4F94">
        <w:t xml:space="preserve"> </w:t>
      </w:r>
      <w:r w:rsidRPr="00CE4F94">
        <w:rPr>
          <w:i/>
        </w:rPr>
        <w:t xml:space="preserve">n </w:t>
      </w:r>
      <w:r w:rsidRPr="00CE4F94">
        <w:t xml:space="preserve">= </w:t>
      </w:r>
      <w:r w:rsidR="009959C1">
        <w:t>126</w:t>
      </w:r>
      <w:r w:rsidRPr="00CE4F94">
        <w:t>; and other</w:t>
      </w:r>
      <w:r w:rsidR="00DE7176" w:rsidRPr="00CE4F94">
        <w:t>,</w:t>
      </w:r>
      <w:r w:rsidRPr="00CE4F94">
        <w:t xml:space="preserve"> </w:t>
      </w:r>
      <w:r w:rsidRPr="00CE4F94">
        <w:rPr>
          <w:i/>
        </w:rPr>
        <w:t>n</w:t>
      </w:r>
      <w:r w:rsidRPr="00CE4F94">
        <w:t xml:space="preserve"> = 31; see Figure </w:t>
      </w:r>
      <w:r w:rsidR="006762A9">
        <w:t>1</w:t>
      </w:r>
      <w:r w:rsidRPr="00CE4F94">
        <w:t xml:space="preserve">). </w:t>
      </w:r>
      <w:r w:rsidR="00DE7176" w:rsidRPr="00CE4F94">
        <w:t>T</w:t>
      </w:r>
      <w:r w:rsidRPr="00CE4F94">
        <w:t xml:space="preserve">he sample </w:t>
      </w:r>
      <w:r w:rsidR="00DE7176" w:rsidRPr="00CE4F94">
        <w:t>included</w:t>
      </w:r>
      <w:r w:rsidRPr="00CE4F94">
        <w:t xml:space="preserve"> </w:t>
      </w:r>
      <w:r w:rsidR="00DE7176" w:rsidRPr="00CE4F94">
        <w:t>more</w:t>
      </w:r>
      <w:r w:rsidRPr="00CE4F94">
        <w:t xml:space="preserve"> female students (</w:t>
      </w:r>
      <w:r w:rsidRPr="00CE4F94">
        <w:rPr>
          <w:i/>
        </w:rPr>
        <w:t>n</w:t>
      </w:r>
      <w:r w:rsidRPr="00CE4F94">
        <w:t xml:space="preserve"> = 416) than male students (</w:t>
      </w:r>
      <w:r w:rsidRPr="00CE4F94">
        <w:rPr>
          <w:i/>
        </w:rPr>
        <w:t>n</w:t>
      </w:r>
      <w:r w:rsidRPr="00CE4F94">
        <w:t xml:space="preserve"> =</w:t>
      </w:r>
      <w:r w:rsidR="009959C1">
        <w:t>260</w:t>
      </w:r>
      <w:r w:rsidRPr="00CE4F94">
        <w:t>)</w:t>
      </w:r>
      <w:r w:rsidR="009959C1">
        <w:t>; 3 students identified as non-binary and 2 did not specify</w:t>
      </w:r>
      <w:r w:rsidRPr="00CE4F94">
        <w:t>. Similar to the larger Boise State University student population, a majority of students in the sample</w:t>
      </w:r>
      <w:r w:rsidR="00220B64">
        <w:t xml:space="preserve"> </w:t>
      </w:r>
      <w:r w:rsidR="00220B64" w:rsidRPr="00B07FD8">
        <w:t>identified</w:t>
      </w:r>
      <w:r w:rsidR="00220B64">
        <w:rPr>
          <w:color w:val="FF0000"/>
        </w:rPr>
        <w:t xml:space="preserve"> </w:t>
      </w:r>
      <w:r w:rsidRPr="00CE4F94">
        <w:t>as Caucasian/White (</w:t>
      </w:r>
      <w:r w:rsidRPr="00CE4F94">
        <w:rPr>
          <w:i/>
        </w:rPr>
        <w:t>n</w:t>
      </w:r>
      <w:r w:rsidRPr="00CE4F94">
        <w:t xml:space="preserve"> = 535)</w:t>
      </w:r>
      <w:r w:rsidR="00220B64">
        <w:t xml:space="preserve">. </w:t>
      </w:r>
      <w:r w:rsidRPr="00CE4F94">
        <w:t xml:space="preserve">See Table </w:t>
      </w:r>
      <w:r w:rsidR="006762A9">
        <w:t>1</w:t>
      </w:r>
      <w:r w:rsidRPr="00CE4F94">
        <w:t xml:space="preserve"> for </w:t>
      </w:r>
      <w:r w:rsidR="00DE7176" w:rsidRPr="00CE4F94">
        <w:t>details on respondents’ reported ethnicity.</w:t>
      </w:r>
      <w:r w:rsidRPr="00CE4F94">
        <w:t xml:space="preserve"> </w:t>
      </w:r>
    </w:p>
    <w:p w14:paraId="68AB0C82" w14:textId="77777777" w:rsidR="006762A9" w:rsidRPr="00CE4F94" w:rsidRDefault="006762A9" w:rsidP="00C11BF8"/>
    <w:p w14:paraId="4F9AF7D9" w14:textId="140CF1C9" w:rsidR="006762A9" w:rsidRPr="006762A9" w:rsidRDefault="006762A9" w:rsidP="006762A9">
      <w:pPr>
        <w:rPr>
          <w:b/>
          <w:bCs/>
          <w:i/>
          <w:iCs/>
        </w:rPr>
      </w:pPr>
      <w:r w:rsidRPr="006762A9">
        <w:rPr>
          <w:b/>
          <w:bCs/>
        </w:rPr>
        <w:t xml:space="preserve">Figure </w:t>
      </w:r>
      <w:r>
        <w:rPr>
          <w:b/>
          <w:bCs/>
        </w:rPr>
        <w:t>1</w:t>
      </w:r>
      <w:r w:rsidRPr="006762A9">
        <w:rPr>
          <w:b/>
          <w:bCs/>
        </w:rPr>
        <w:t>.</w:t>
      </w:r>
      <w:r w:rsidRPr="00CE4F94">
        <w:rPr>
          <w:i/>
          <w:iCs/>
        </w:rPr>
        <w:t xml:space="preserve"> </w:t>
      </w:r>
      <w:r w:rsidRPr="006762A9">
        <w:rPr>
          <w:b/>
          <w:bCs/>
          <w:i/>
          <w:iCs/>
        </w:rPr>
        <w:t>Respondent</w:t>
      </w:r>
      <w:r w:rsidR="00BD6CCC">
        <w:rPr>
          <w:b/>
          <w:bCs/>
          <w:i/>
          <w:iCs/>
        </w:rPr>
        <w:t>s’</w:t>
      </w:r>
      <w:r>
        <w:rPr>
          <w:b/>
          <w:bCs/>
          <w:i/>
          <w:iCs/>
        </w:rPr>
        <w:t xml:space="preserve"> </w:t>
      </w:r>
      <w:r w:rsidR="00BD6CCC">
        <w:rPr>
          <w:b/>
          <w:bCs/>
          <w:i/>
          <w:iCs/>
        </w:rPr>
        <w:t>g</w:t>
      </w:r>
      <w:r>
        <w:rPr>
          <w:b/>
          <w:bCs/>
          <w:i/>
          <w:iCs/>
        </w:rPr>
        <w:t xml:space="preserve">rade </w:t>
      </w:r>
      <w:r w:rsidR="00BD6CCC">
        <w:rPr>
          <w:b/>
          <w:bCs/>
          <w:i/>
          <w:iCs/>
        </w:rPr>
        <w:t>l</w:t>
      </w:r>
      <w:r>
        <w:rPr>
          <w:b/>
          <w:bCs/>
          <w:i/>
          <w:iCs/>
        </w:rPr>
        <w:t>evel</w:t>
      </w:r>
      <w:r w:rsidR="00BD6CCC">
        <w:rPr>
          <w:b/>
          <w:bCs/>
          <w:i/>
          <w:iCs/>
        </w:rPr>
        <w:t>s</w:t>
      </w:r>
      <w:r w:rsidRPr="00CE4F94">
        <w:rPr>
          <w:i/>
          <w:iCs/>
        </w:rPr>
        <w:tab/>
      </w:r>
      <w:r w:rsidRPr="006762A9">
        <w:rPr>
          <w:b/>
          <w:bCs/>
          <w:i/>
          <w:iCs/>
        </w:rPr>
        <w:t xml:space="preserve">             </w:t>
      </w:r>
      <w:r>
        <w:rPr>
          <w:b/>
          <w:bCs/>
          <w:i/>
          <w:iCs/>
        </w:rPr>
        <w:tab/>
      </w:r>
      <w:r w:rsidRPr="006762A9">
        <w:rPr>
          <w:b/>
          <w:bCs/>
          <w:i/>
          <w:iCs/>
        </w:rPr>
        <w:t xml:space="preserve"> </w:t>
      </w:r>
      <w:r w:rsidRPr="006762A9">
        <w:rPr>
          <w:b/>
          <w:bCs/>
        </w:rPr>
        <w:t>Table</w:t>
      </w:r>
      <w:r w:rsidRPr="00CE4F94">
        <w:t xml:space="preserve"> </w:t>
      </w:r>
      <w:r>
        <w:rPr>
          <w:b/>
          <w:bCs/>
        </w:rPr>
        <w:t>1</w:t>
      </w:r>
      <w:r w:rsidRPr="00CE4F94">
        <w:t xml:space="preserve">. </w:t>
      </w:r>
      <w:r w:rsidRPr="006762A9">
        <w:rPr>
          <w:b/>
          <w:bCs/>
          <w:i/>
          <w:iCs/>
        </w:rPr>
        <w:t>Respondent</w:t>
      </w:r>
      <w:r w:rsidR="00BD6CCC">
        <w:rPr>
          <w:b/>
          <w:bCs/>
          <w:i/>
          <w:iCs/>
        </w:rPr>
        <w:t>s’</w:t>
      </w:r>
      <w:r>
        <w:rPr>
          <w:b/>
          <w:bCs/>
          <w:i/>
          <w:iCs/>
        </w:rPr>
        <w:t xml:space="preserve"> </w:t>
      </w:r>
      <w:r w:rsidR="00BD6CCC">
        <w:rPr>
          <w:b/>
          <w:bCs/>
          <w:i/>
          <w:iCs/>
        </w:rPr>
        <w:t>e</w:t>
      </w:r>
      <w:r>
        <w:rPr>
          <w:b/>
          <w:bCs/>
          <w:i/>
          <w:iCs/>
        </w:rPr>
        <w:t>thnicit</w:t>
      </w:r>
      <w:r w:rsidR="00BD6CCC">
        <w:rPr>
          <w:b/>
          <w:bCs/>
          <w:i/>
          <w:iCs/>
        </w:rPr>
        <w:t>ies</w:t>
      </w:r>
    </w:p>
    <w:p w14:paraId="37DEB268" w14:textId="77777777" w:rsidR="009E2297" w:rsidRPr="00CE4F94" w:rsidRDefault="009E2297" w:rsidP="00C11BF8"/>
    <w:tbl>
      <w:tblPr>
        <w:tblStyle w:val="TableGrid"/>
        <w:tblpPr w:leftFromText="180" w:rightFromText="180" w:vertAnchor="text" w:horzAnchor="page" w:tblpX="6614" w:tblpY="-17"/>
        <w:tblW w:w="3680"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2620"/>
        <w:gridCol w:w="1060"/>
      </w:tblGrid>
      <w:tr w:rsidR="006762A9" w:rsidRPr="006762A9" w14:paraId="3DCCE2A7" w14:textId="77777777" w:rsidTr="00AA2D06">
        <w:trPr>
          <w:trHeight w:val="300"/>
        </w:trPr>
        <w:tc>
          <w:tcPr>
            <w:tcW w:w="2620" w:type="dxa"/>
            <w:noWrap/>
            <w:hideMark/>
          </w:tcPr>
          <w:p w14:paraId="138D5C9F" w14:textId="77777777" w:rsidR="00800B8D" w:rsidRPr="006762A9" w:rsidRDefault="00800B8D" w:rsidP="00800B8D">
            <w:pPr>
              <w:rPr>
                <w:color w:val="000000"/>
                <w:sz w:val="22"/>
                <w:szCs w:val="22"/>
              </w:rPr>
            </w:pPr>
            <w:r w:rsidRPr="006762A9">
              <w:rPr>
                <w:color w:val="000000"/>
                <w:sz w:val="22"/>
                <w:szCs w:val="22"/>
              </w:rPr>
              <w:t>Caucasian/White</w:t>
            </w:r>
          </w:p>
        </w:tc>
        <w:tc>
          <w:tcPr>
            <w:tcW w:w="1060" w:type="dxa"/>
            <w:noWrap/>
            <w:hideMark/>
          </w:tcPr>
          <w:p w14:paraId="3126EFDE" w14:textId="77777777" w:rsidR="00800B8D" w:rsidRPr="006762A9" w:rsidRDefault="00800B8D" w:rsidP="00800B8D">
            <w:pPr>
              <w:jc w:val="right"/>
              <w:rPr>
                <w:color w:val="000000"/>
                <w:sz w:val="22"/>
                <w:szCs w:val="22"/>
              </w:rPr>
            </w:pPr>
            <w:r w:rsidRPr="006762A9">
              <w:rPr>
                <w:color w:val="000000"/>
                <w:sz w:val="22"/>
                <w:szCs w:val="22"/>
              </w:rPr>
              <w:t>535</w:t>
            </w:r>
          </w:p>
        </w:tc>
      </w:tr>
      <w:tr w:rsidR="00800B8D" w:rsidRPr="006762A9" w14:paraId="00D892F9" w14:textId="77777777" w:rsidTr="00AA2D06">
        <w:trPr>
          <w:trHeight w:val="300"/>
        </w:trPr>
        <w:tc>
          <w:tcPr>
            <w:tcW w:w="2620" w:type="dxa"/>
            <w:noWrap/>
            <w:hideMark/>
          </w:tcPr>
          <w:p w14:paraId="781FF3AF" w14:textId="77777777" w:rsidR="00800B8D" w:rsidRPr="006762A9" w:rsidRDefault="00800B8D" w:rsidP="00800B8D">
            <w:pPr>
              <w:rPr>
                <w:color w:val="000000"/>
                <w:sz w:val="22"/>
                <w:szCs w:val="22"/>
              </w:rPr>
            </w:pPr>
            <w:r w:rsidRPr="006762A9">
              <w:rPr>
                <w:color w:val="000000"/>
                <w:sz w:val="22"/>
                <w:szCs w:val="22"/>
              </w:rPr>
              <w:t>Mixed Ethnicity</w:t>
            </w:r>
          </w:p>
        </w:tc>
        <w:tc>
          <w:tcPr>
            <w:tcW w:w="1060" w:type="dxa"/>
            <w:noWrap/>
            <w:hideMark/>
          </w:tcPr>
          <w:p w14:paraId="7CD48AAA" w14:textId="77777777" w:rsidR="00800B8D" w:rsidRPr="006762A9" w:rsidRDefault="00800B8D" w:rsidP="00800B8D">
            <w:pPr>
              <w:jc w:val="right"/>
              <w:rPr>
                <w:color w:val="000000"/>
                <w:sz w:val="22"/>
                <w:szCs w:val="22"/>
              </w:rPr>
            </w:pPr>
            <w:r w:rsidRPr="006762A9">
              <w:rPr>
                <w:color w:val="000000"/>
                <w:sz w:val="22"/>
                <w:szCs w:val="22"/>
              </w:rPr>
              <w:t>39</w:t>
            </w:r>
          </w:p>
        </w:tc>
      </w:tr>
      <w:tr w:rsidR="006762A9" w:rsidRPr="006762A9" w14:paraId="0A835478" w14:textId="77777777" w:rsidTr="00AA2D06">
        <w:trPr>
          <w:trHeight w:val="300"/>
        </w:trPr>
        <w:tc>
          <w:tcPr>
            <w:tcW w:w="2620" w:type="dxa"/>
            <w:noWrap/>
            <w:hideMark/>
          </w:tcPr>
          <w:p w14:paraId="0F8B0DA3" w14:textId="77777777" w:rsidR="00800B8D" w:rsidRPr="006762A9" w:rsidRDefault="00800B8D" w:rsidP="00800B8D">
            <w:pPr>
              <w:rPr>
                <w:color w:val="000000"/>
                <w:sz w:val="22"/>
                <w:szCs w:val="22"/>
              </w:rPr>
            </w:pPr>
            <w:r w:rsidRPr="006762A9">
              <w:rPr>
                <w:color w:val="000000"/>
                <w:sz w:val="22"/>
                <w:szCs w:val="22"/>
              </w:rPr>
              <w:t>Hispanic/Latinx</w:t>
            </w:r>
          </w:p>
        </w:tc>
        <w:tc>
          <w:tcPr>
            <w:tcW w:w="1060" w:type="dxa"/>
            <w:noWrap/>
            <w:hideMark/>
          </w:tcPr>
          <w:p w14:paraId="6496DC03" w14:textId="77777777" w:rsidR="00800B8D" w:rsidRPr="006762A9" w:rsidRDefault="00800B8D" w:rsidP="00800B8D">
            <w:pPr>
              <w:jc w:val="right"/>
              <w:rPr>
                <w:color w:val="000000"/>
                <w:sz w:val="22"/>
                <w:szCs w:val="22"/>
              </w:rPr>
            </w:pPr>
            <w:r w:rsidRPr="006762A9">
              <w:rPr>
                <w:color w:val="000000"/>
                <w:sz w:val="22"/>
                <w:szCs w:val="22"/>
              </w:rPr>
              <w:t>34</w:t>
            </w:r>
          </w:p>
        </w:tc>
      </w:tr>
      <w:tr w:rsidR="00800B8D" w:rsidRPr="006762A9" w14:paraId="56919FC9" w14:textId="77777777" w:rsidTr="00AA2D06">
        <w:trPr>
          <w:trHeight w:val="300"/>
        </w:trPr>
        <w:tc>
          <w:tcPr>
            <w:tcW w:w="2620" w:type="dxa"/>
            <w:noWrap/>
            <w:hideMark/>
          </w:tcPr>
          <w:p w14:paraId="6B4C34A4" w14:textId="77777777" w:rsidR="00800B8D" w:rsidRPr="006762A9" w:rsidRDefault="00800B8D" w:rsidP="00800B8D">
            <w:pPr>
              <w:rPr>
                <w:color w:val="000000"/>
                <w:sz w:val="22"/>
                <w:szCs w:val="22"/>
              </w:rPr>
            </w:pPr>
            <w:r w:rsidRPr="006762A9">
              <w:rPr>
                <w:color w:val="000000"/>
                <w:sz w:val="22"/>
                <w:szCs w:val="22"/>
              </w:rPr>
              <w:t>Other</w:t>
            </w:r>
          </w:p>
        </w:tc>
        <w:tc>
          <w:tcPr>
            <w:tcW w:w="1060" w:type="dxa"/>
            <w:noWrap/>
            <w:hideMark/>
          </w:tcPr>
          <w:p w14:paraId="658C687E" w14:textId="77777777" w:rsidR="00800B8D" w:rsidRPr="006762A9" w:rsidRDefault="00800B8D" w:rsidP="00800B8D">
            <w:pPr>
              <w:jc w:val="right"/>
              <w:rPr>
                <w:color w:val="000000"/>
                <w:sz w:val="22"/>
                <w:szCs w:val="22"/>
              </w:rPr>
            </w:pPr>
            <w:r w:rsidRPr="006762A9">
              <w:rPr>
                <w:color w:val="000000"/>
                <w:sz w:val="22"/>
                <w:szCs w:val="22"/>
              </w:rPr>
              <w:t>20</w:t>
            </w:r>
          </w:p>
        </w:tc>
      </w:tr>
      <w:tr w:rsidR="006762A9" w:rsidRPr="006762A9" w14:paraId="645441E8" w14:textId="77777777" w:rsidTr="00AA2D06">
        <w:trPr>
          <w:trHeight w:val="300"/>
        </w:trPr>
        <w:tc>
          <w:tcPr>
            <w:tcW w:w="2620" w:type="dxa"/>
            <w:noWrap/>
            <w:hideMark/>
          </w:tcPr>
          <w:p w14:paraId="2BABBF15" w14:textId="6886BC0D" w:rsidR="00800B8D" w:rsidRPr="006762A9" w:rsidRDefault="00800B8D" w:rsidP="00800B8D">
            <w:pPr>
              <w:rPr>
                <w:color w:val="000000"/>
                <w:sz w:val="22"/>
                <w:szCs w:val="22"/>
              </w:rPr>
            </w:pPr>
            <w:r w:rsidRPr="006762A9">
              <w:rPr>
                <w:color w:val="000000"/>
                <w:sz w:val="22"/>
                <w:szCs w:val="22"/>
              </w:rPr>
              <w:t>Black/</w:t>
            </w:r>
            <w:r w:rsidR="000927DE" w:rsidRPr="006762A9">
              <w:rPr>
                <w:color w:val="000000"/>
                <w:sz w:val="22"/>
                <w:szCs w:val="22"/>
              </w:rPr>
              <w:t>African American</w:t>
            </w:r>
          </w:p>
        </w:tc>
        <w:tc>
          <w:tcPr>
            <w:tcW w:w="1060" w:type="dxa"/>
            <w:noWrap/>
            <w:hideMark/>
          </w:tcPr>
          <w:p w14:paraId="76CE5308" w14:textId="77777777" w:rsidR="00800B8D" w:rsidRPr="006762A9" w:rsidRDefault="00800B8D" w:rsidP="00800B8D">
            <w:pPr>
              <w:jc w:val="right"/>
              <w:rPr>
                <w:color w:val="000000"/>
                <w:sz w:val="22"/>
                <w:szCs w:val="22"/>
              </w:rPr>
            </w:pPr>
            <w:r w:rsidRPr="006762A9">
              <w:rPr>
                <w:color w:val="000000"/>
                <w:sz w:val="22"/>
                <w:szCs w:val="22"/>
              </w:rPr>
              <w:t>17</w:t>
            </w:r>
          </w:p>
        </w:tc>
      </w:tr>
      <w:tr w:rsidR="00800B8D" w:rsidRPr="006762A9" w14:paraId="1E03ACA8" w14:textId="77777777" w:rsidTr="00AA2D06">
        <w:trPr>
          <w:trHeight w:val="300"/>
        </w:trPr>
        <w:tc>
          <w:tcPr>
            <w:tcW w:w="2620" w:type="dxa"/>
            <w:noWrap/>
            <w:hideMark/>
          </w:tcPr>
          <w:p w14:paraId="0F713F9F" w14:textId="77777777" w:rsidR="00800B8D" w:rsidRPr="006762A9" w:rsidRDefault="00800B8D" w:rsidP="00800B8D">
            <w:pPr>
              <w:rPr>
                <w:color w:val="000000"/>
                <w:sz w:val="22"/>
                <w:szCs w:val="22"/>
              </w:rPr>
            </w:pPr>
            <w:r w:rsidRPr="006762A9">
              <w:rPr>
                <w:color w:val="000000"/>
                <w:sz w:val="22"/>
                <w:szCs w:val="22"/>
              </w:rPr>
              <w:t>Asian</w:t>
            </w:r>
          </w:p>
        </w:tc>
        <w:tc>
          <w:tcPr>
            <w:tcW w:w="1060" w:type="dxa"/>
            <w:noWrap/>
            <w:hideMark/>
          </w:tcPr>
          <w:p w14:paraId="06A25E2E" w14:textId="77777777" w:rsidR="00800B8D" w:rsidRPr="006762A9" w:rsidRDefault="00800B8D" w:rsidP="00800B8D">
            <w:pPr>
              <w:jc w:val="right"/>
              <w:rPr>
                <w:color w:val="000000"/>
                <w:sz w:val="22"/>
                <w:szCs w:val="22"/>
              </w:rPr>
            </w:pPr>
            <w:r w:rsidRPr="006762A9">
              <w:rPr>
                <w:color w:val="000000"/>
                <w:sz w:val="22"/>
                <w:szCs w:val="22"/>
              </w:rPr>
              <w:t>15</w:t>
            </w:r>
          </w:p>
        </w:tc>
      </w:tr>
      <w:tr w:rsidR="006762A9" w:rsidRPr="006762A9" w14:paraId="56A42317" w14:textId="77777777" w:rsidTr="00AA2D06">
        <w:trPr>
          <w:trHeight w:val="300"/>
        </w:trPr>
        <w:tc>
          <w:tcPr>
            <w:tcW w:w="2620" w:type="dxa"/>
            <w:noWrap/>
            <w:hideMark/>
          </w:tcPr>
          <w:p w14:paraId="0E036760" w14:textId="77777777" w:rsidR="00800B8D" w:rsidRPr="006762A9" w:rsidRDefault="00800B8D" w:rsidP="00800B8D">
            <w:pPr>
              <w:rPr>
                <w:color w:val="000000"/>
                <w:sz w:val="22"/>
                <w:szCs w:val="22"/>
              </w:rPr>
            </w:pPr>
            <w:r w:rsidRPr="006762A9">
              <w:rPr>
                <w:color w:val="000000"/>
                <w:sz w:val="22"/>
                <w:szCs w:val="22"/>
              </w:rPr>
              <w:t>Pacific Islander</w:t>
            </w:r>
          </w:p>
        </w:tc>
        <w:tc>
          <w:tcPr>
            <w:tcW w:w="1060" w:type="dxa"/>
            <w:noWrap/>
            <w:hideMark/>
          </w:tcPr>
          <w:p w14:paraId="33A18626" w14:textId="77777777" w:rsidR="00800B8D" w:rsidRPr="006762A9" w:rsidRDefault="00800B8D" w:rsidP="00800B8D">
            <w:pPr>
              <w:jc w:val="right"/>
              <w:rPr>
                <w:color w:val="000000"/>
                <w:sz w:val="22"/>
                <w:szCs w:val="22"/>
              </w:rPr>
            </w:pPr>
            <w:r w:rsidRPr="006762A9">
              <w:rPr>
                <w:color w:val="000000"/>
                <w:sz w:val="22"/>
                <w:szCs w:val="22"/>
              </w:rPr>
              <w:t>8</w:t>
            </w:r>
          </w:p>
        </w:tc>
      </w:tr>
      <w:tr w:rsidR="00800B8D" w:rsidRPr="006762A9" w14:paraId="32AFF6CB" w14:textId="77777777" w:rsidTr="00AA2D06">
        <w:trPr>
          <w:trHeight w:val="300"/>
        </w:trPr>
        <w:tc>
          <w:tcPr>
            <w:tcW w:w="2620" w:type="dxa"/>
            <w:noWrap/>
            <w:hideMark/>
          </w:tcPr>
          <w:p w14:paraId="71E3078A" w14:textId="77777777" w:rsidR="00800B8D" w:rsidRPr="006762A9" w:rsidRDefault="00800B8D" w:rsidP="00800B8D">
            <w:pPr>
              <w:rPr>
                <w:color w:val="000000"/>
                <w:sz w:val="22"/>
                <w:szCs w:val="22"/>
              </w:rPr>
            </w:pPr>
            <w:r w:rsidRPr="006762A9">
              <w:rPr>
                <w:color w:val="000000"/>
                <w:sz w:val="22"/>
                <w:szCs w:val="22"/>
              </w:rPr>
              <w:t>Native-American</w:t>
            </w:r>
          </w:p>
        </w:tc>
        <w:tc>
          <w:tcPr>
            <w:tcW w:w="1060" w:type="dxa"/>
            <w:noWrap/>
            <w:hideMark/>
          </w:tcPr>
          <w:p w14:paraId="2DA51F56" w14:textId="77777777" w:rsidR="00800B8D" w:rsidRPr="006762A9" w:rsidRDefault="00800B8D" w:rsidP="00800B8D">
            <w:pPr>
              <w:jc w:val="right"/>
              <w:rPr>
                <w:color w:val="000000"/>
                <w:sz w:val="22"/>
                <w:szCs w:val="22"/>
              </w:rPr>
            </w:pPr>
            <w:r w:rsidRPr="006762A9">
              <w:rPr>
                <w:color w:val="000000"/>
                <w:sz w:val="22"/>
                <w:szCs w:val="22"/>
              </w:rPr>
              <w:t>4</w:t>
            </w:r>
          </w:p>
        </w:tc>
      </w:tr>
    </w:tbl>
    <w:p w14:paraId="3A9110D4" w14:textId="77777777" w:rsidR="00800B8D" w:rsidRPr="00CE4F94" w:rsidRDefault="00C11BF8" w:rsidP="00C11BF8">
      <w:r w:rsidRPr="00CE4F94">
        <w:rPr>
          <w:noProof/>
        </w:rPr>
        <w:drawing>
          <wp:inline distT="0" distB="0" distL="0" distR="0" wp14:anchorId="2C7EA451" wp14:editId="1829508B">
            <wp:extent cx="3060700" cy="1875155"/>
            <wp:effectExtent l="12700" t="12700" r="12700" b="17145"/>
            <wp:docPr id="12" name="Chart 1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E4F94">
        <w:t xml:space="preserve"> </w:t>
      </w:r>
    </w:p>
    <w:p w14:paraId="65E539B1" w14:textId="77777777" w:rsidR="009E2297" w:rsidRPr="00CE4F94" w:rsidRDefault="009E2297" w:rsidP="00C11BF8">
      <w:pPr>
        <w:rPr>
          <w:i/>
          <w:iCs/>
        </w:rPr>
      </w:pPr>
    </w:p>
    <w:p w14:paraId="6C229F60" w14:textId="77777777" w:rsidR="002E6D3B" w:rsidRDefault="002E6D3B">
      <w:r>
        <w:br w:type="page"/>
      </w:r>
    </w:p>
    <w:p w14:paraId="7E220F47" w14:textId="45A27EBA" w:rsidR="00C11BF8" w:rsidRDefault="00C11BF8" w:rsidP="00C11BF8">
      <w:r w:rsidRPr="00CE4F94">
        <w:lastRenderedPageBreak/>
        <w:t>In addition to personal identity characteristics, students indicated their mother</w:t>
      </w:r>
      <w:r w:rsidR="00DE7176" w:rsidRPr="00CE4F94">
        <w:t>s</w:t>
      </w:r>
      <w:r w:rsidR="00C8520E">
        <w:t>’</w:t>
      </w:r>
      <w:r w:rsidRPr="00CE4F94">
        <w:t xml:space="preserve"> and fathers</w:t>
      </w:r>
      <w:r w:rsidR="00C8520E">
        <w:t>’</w:t>
      </w:r>
      <w:r w:rsidRPr="00CE4F94">
        <w:t xml:space="preserve"> education level</w:t>
      </w:r>
      <w:r w:rsidR="00DE7176" w:rsidRPr="00CE4F94">
        <w:t>s</w:t>
      </w:r>
      <w:r w:rsidRPr="00CE4F94">
        <w:t>. This measure was an indirect marker of socioeconomic status. In terms of mothers</w:t>
      </w:r>
      <w:r w:rsidR="00C8520E">
        <w:t>’</w:t>
      </w:r>
      <w:r w:rsidRPr="00CE4F94">
        <w:t xml:space="preserve"> education level, over half of respondents indicated their mother had at least a 4-year college degree (58.8%; see </w:t>
      </w:r>
      <w:r w:rsidR="00DE7176" w:rsidRPr="00CE4F94">
        <w:t>Table</w:t>
      </w:r>
      <w:r w:rsidRPr="00CE4F94">
        <w:t xml:space="preserve"> </w:t>
      </w:r>
      <w:r w:rsidR="006762A9">
        <w:t>2</w:t>
      </w:r>
      <w:r w:rsidRPr="00CE4F94">
        <w:t xml:space="preserve"> for all responses). For fathers</w:t>
      </w:r>
      <w:r w:rsidR="00C8520E">
        <w:t>’</w:t>
      </w:r>
      <w:r w:rsidRPr="00CE4F94">
        <w:t xml:space="preserve"> education level, students indicated similar results with over half of students indicating their father held at least a 4-year college degree (51.5%; see </w:t>
      </w:r>
      <w:r w:rsidR="00DE7176" w:rsidRPr="00CE4F94">
        <w:t>Table</w:t>
      </w:r>
      <w:r w:rsidRPr="00CE4F94">
        <w:t xml:space="preserve"> </w:t>
      </w:r>
      <w:r w:rsidR="006762A9">
        <w:t>3</w:t>
      </w:r>
      <w:r w:rsidRPr="00CE4F94">
        <w:t xml:space="preserve"> for all responses).  </w:t>
      </w:r>
    </w:p>
    <w:p w14:paraId="75FD5D52" w14:textId="77777777" w:rsidR="000927DE" w:rsidRPr="00CE4F94" w:rsidRDefault="000927DE" w:rsidP="00C11BF8"/>
    <w:p w14:paraId="523C7849" w14:textId="2D34F116" w:rsidR="00C11BF8" w:rsidRPr="006762A9" w:rsidRDefault="00DE7176" w:rsidP="00C11BF8">
      <w:pPr>
        <w:rPr>
          <w:b/>
          <w:bCs/>
        </w:rPr>
      </w:pPr>
      <w:r w:rsidRPr="006762A9">
        <w:rPr>
          <w:b/>
          <w:bCs/>
        </w:rPr>
        <w:t>Table</w:t>
      </w:r>
      <w:r w:rsidR="00C11BF8" w:rsidRPr="006762A9">
        <w:rPr>
          <w:b/>
          <w:bCs/>
        </w:rPr>
        <w:t xml:space="preserve"> </w:t>
      </w:r>
      <w:r w:rsidR="006762A9" w:rsidRPr="006762A9">
        <w:rPr>
          <w:b/>
          <w:bCs/>
        </w:rPr>
        <w:t>2</w:t>
      </w:r>
      <w:r w:rsidR="00C11BF8" w:rsidRPr="006762A9">
        <w:rPr>
          <w:b/>
          <w:bCs/>
        </w:rPr>
        <w:t>.</w:t>
      </w:r>
      <w:r w:rsidR="00C11BF8" w:rsidRPr="00CE4F94">
        <w:t xml:space="preserve"> </w:t>
      </w:r>
      <w:r w:rsidR="00C11BF8" w:rsidRPr="006762A9">
        <w:rPr>
          <w:b/>
          <w:bCs/>
          <w:i/>
          <w:iCs/>
        </w:rPr>
        <w:t>Mothers</w:t>
      </w:r>
      <w:r w:rsidR="00C8520E">
        <w:rPr>
          <w:b/>
          <w:bCs/>
          <w:i/>
          <w:iCs/>
        </w:rPr>
        <w:t>’</w:t>
      </w:r>
      <w:r w:rsidR="00C11BF8" w:rsidRPr="006762A9">
        <w:rPr>
          <w:b/>
          <w:bCs/>
          <w:i/>
          <w:iCs/>
        </w:rPr>
        <w:t xml:space="preserve"> </w:t>
      </w:r>
      <w:r w:rsidR="00BD6CCC">
        <w:rPr>
          <w:b/>
          <w:bCs/>
          <w:i/>
          <w:iCs/>
        </w:rPr>
        <w:t>h</w:t>
      </w:r>
      <w:r w:rsidR="00C11BF8" w:rsidRPr="006762A9">
        <w:rPr>
          <w:b/>
          <w:bCs/>
          <w:i/>
          <w:iCs/>
        </w:rPr>
        <w:t xml:space="preserve">ighest </w:t>
      </w:r>
      <w:r w:rsidR="00BD6CCC">
        <w:rPr>
          <w:b/>
          <w:bCs/>
          <w:i/>
          <w:iCs/>
        </w:rPr>
        <w:t>e</w:t>
      </w:r>
      <w:r w:rsidR="00C11BF8" w:rsidRPr="006762A9">
        <w:rPr>
          <w:b/>
          <w:bCs/>
          <w:i/>
          <w:iCs/>
        </w:rPr>
        <w:t xml:space="preserve">ducation </w:t>
      </w:r>
      <w:r w:rsidR="00BD6CCC">
        <w:rPr>
          <w:b/>
          <w:bCs/>
          <w:i/>
          <w:iCs/>
        </w:rPr>
        <w:t>l</w:t>
      </w:r>
      <w:r w:rsidR="00C11BF8" w:rsidRPr="006762A9">
        <w:rPr>
          <w:b/>
          <w:bCs/>
          <w:i/>
          <w:iCs/>
        </w:rPr>
        <w:t>evel</w:t>
      </w:r>
      <w:r w:rsidR="00C11BF8" w:rsidRPr="006762A9">
        <w:rPr>
          <w:b/>
          <w:bCs/>
        </w:rPr>
        <w:t xml:space="preserve">        </w:t>
      </w:r>
      <w:r w:rsidRPr="006762A9">
        <w:rPr>
          <w:b/>
          <w:bCs/>
        </w:rPr>
        <w:t xml:space="preserve"> </w:t>
      </w:r>
      <w:r w:rsidR="00327E03">
        <w:rPr>
          <w:b/>
          <w:bCs/>
        </w:rPr>
        <w:t xml:space="preserve">    </w:t>
      </w:r>
      <w:r w:rsidRPr="006762A9">
        <w:rPr>
          <w:b/>
          <w:bCs/>
        </w:rPr>
        <w:t>Table</w:t>
      </w:r>
      <w:r w:rsidR="00C11BF8" w:rsidRPr="006762A9">
        <w:rPr>
          <w:b/>
          <w:bCs/>
        </w:rPr>
        <w:t xml:space="preserve"> </w:t>
      </w:r>
      <w:r w:rsidR="006762A9" w:rsidRPr="006762A9">
        <w:rPr>
          <w:b/>
          <w:bCs/>
        </w:rPr>
        <w:t>3</w:t>
      </w:r>
      <w:r w:rsidR="00C11BF8" w:rsidRPr="006762A9">
        <w:rPr>
          <w:b/>
          <w:bCs/>
        </w:rPr>
        <w:t xml:space="preserve">. </w:t>
      </w:r>
      <w:r w:rsidR="00C11BF8" w:rsidRPr="006762A9">
        <w:rPr>
          <w:b/>
          <w:bCs/>
          <w:i/>
          <w:iCs/>
        </w:rPr>
        <w:t>Fathers</w:t>
      </w:r>
      <w:r w:rsidR="00C8520E">
        <w:rPr>
          <w:b/>
          <w:bCs/>
          <w:i/>
          <w:iCs/>
        </w:rPr>
        <w:t>’</w:t>
      </w:r>
      <w:r w:rsidR="00C11BF8" w:rsidRPr="006762A9">
        <w:rPr>
          <w:b/>
          <w:bCs/>
          <w:i/>
          <w:iCs/>
        </w:rPr>
        <w:t xml:space="preserve"> </w:t>
      </w:r>
      <w:r w:rsidR="00BD6CCC">
        <w:rPr>
          <w:b/>
          <w:bCs/>
          <w:i/>
          <w:iCs/>
        </w:rPr>
        <w:t>h</w:t>
      </w:r>
      <w:r w:rsidR="00C11BF8" w:rsidRPr="006762A9">
        <w:rPr>
          <w:b/>
          <w:bCs/>
          <w:i/>
          <w:iCs/>
        </w:rPr>
        <w:t xml:space="preserve">ighest </w:t>
      </w:r>
      <w:r w:rsidR="00BD6CCC">
        <w:rPr>
          <w:b/>
          <w:bCs/>
          <w:i/>
          <w:iCs/>
        </w:rPr>
        <w:t>e</w:t>
      </w:r>
      <w:r w:rsidR="00C11BF8" w:rsidRPr="006762A9">
        <w:rPr>
          <w:b/>
          <w:bCs/>
          <w:i/>
          <w:iCs/>
        </w:rPr>
        <w:t xml:space="preserve">ducation </w:t>
      </w:r>
      <w:r w:rsidR="00BD6CCC">
        <w:rPr>
          <w:b/>
          <w:bCs/>
          <w:i/>
          <w:iCs/>
        </w:rPr>
        <w:t>l</w:t>
      </w:r>
      <w:r w:rsidR="00C11BF8" w:rsidRPr="006762A9">
        <w:rPr>
          <w:b/>
          <w:bCs/>
          <w:i/>
          <w:iCs/>
        </w:rPr>
        <w:t>evel</w:t>
      </w:r>
      <w:r w:rsidR="00C11BF8" w:rsidRPr="006762A9">
        <w:rPr>
          <w:b/>
          <w:bCs/>
        </w:rPr>
        <w:t xml:space="preserve"> </w:t>
      </w:r>
    </w:p>
    <w:p w14:paraId="17B9D242" w14:textId="77777777" w:rsidR="006762A9" w:rsidRPr="00CE4F94" w:rsidRDefault="006762A9" w:rsidP="00C11BF8"/>
    <w:tbl>
      <w:tblPr>
        <w:tblStyle w:val="TableGrid"/>
        <w:tblW w:w="9355" w:type="dxa"/>
        <w:tblLook w:val="04A0" w:firstRow="1" w:lastRow="0" w:firstColumn="1" w:lastColumn="0" w:noHBand="0" w:noVBand="1"/>
      </w:tblPr>
      <w:tblGrid>
        <w:gridCol w:w="2360"/>
        <w:gridCol w:w="940"/>
        <w:gridCol w:w="1645"/>
        <w:gridCol w:w="2250"/>
        <w:gridCol w:w="2160"/>
      </w:tblGrid>
      <w:tr w:rsidR="00C11BF8" w:rsidRPr="00CE4F94" w14:paraId="09918012" w14:textId="77777777" w:rsidTr="00AA2D06">
        <w:trPr>
          <w:trHeight w:val="332"/>
        </w:trPr>
        <w:tc>
          <w:tcPr>
            <w:tcW w:w="2360" w:type="dxa"/>
            <w:tcBorders>
              <w:top w:val="single" w:sz="12" w:space="0" w:color="4472C4"/>
              <w:left w:val="single" w:sz="12" w:space="0" w:color="4472C4"/>
              <w:bottom w:val="single" w:sz="12" w:space="0" w:color="4472C4"/>
              <w:right w:val="single" w:sz="12" w:space="0" w:color="4472C4"/>
            </w:tcBorders>
            <w:noWrap/>
            <w:hideMark/>
          </w:tcPr>
          <w:p w14:paraId="74DF5F5C" w14:textId="45CE11BE" w:rsidR="00C11BF8" w:rsidRPr="00CE4F94" w:rsidRDefault="00C11BF8" w:rsidP="003C5CAD">
            <w:pPr>
              <w:rPr>
                <w:color w:val="000000"/>
                <w:sz w:val="22"/>
                <w:szCs w:val="22"/>
              </w:rPr>
            </w:pPr>
            <w:r w:rsidRPr="00CE4F94">
              <w:rPr>
                <w:color w:val="000000"/>
                <w:sz w:val="22"/>
                <w:szCs w:val="22"/>
              </w:rPr>
              <w:t xml:space="preserve">Some </w:t>
            </w:r>
            <w:r w:rsidR="006762A9">
              <w:rPr>
                <w:color w:val="000000"/>
                <w:sz w:val="22"/>
                <w:szCs w:val="22"/>
              </w:rPr>
              <w:t>H</w:t>
            </w:r>
            <w:r w:rsidRPr="00CE4F94">
              <w:rPr>
                <w:color w:val="000000"/>
                <w:sz w:val="22"/>
                <w:szCs w:val="22"/>
              </w:rPr>
              <w:t xml:space="preserve">igh </w:t>
            </w:r>
            <w:r w:rsidR="00713709">
              <w:rPr>
                <w:color w:val="000000"/>
                <w:sz w:val="22"/>
                <w:szCs w:val="22"/>
              </w:rPr>
              <w:t>Sc</w:t>
            </w:r>
            <w:r w:rsidRPr="00CE4F94">
              <w:rPr>
                <w:color w:val="000000"/>
                <w:sz w:val="22"/>
                <w:szCs w:val="22"/>
              </w:rPr>
              <w:t>hool</w:t>
            </w:r>
          </w:p>
        </w:tc>
        <w:tc>
          <w:tcPr>
            <w:tcW w:w="940" w:type="dxa"/>
            <w:tcBorders>
              <w:top w:val="single" w:sz="12" w:space="0" w:color="4472C4"/>
              <w:left w:val="single" w:sz="12" w:space="0" w:color="4472C4"/>
              <w:bottom w:val="single" w:sz="12" w:space="0" w:color="4472C4"/>
              <w:right w:val="single" w:sz="12" w:space="0" w:color="4472C4"/>
            </w:tcBorders>
            <w:noWrap/>
            <w:hideMark/>
          </w:tcPr>
          <w:p w14:paraId="385A3A44" w14:textId="77777777" w:rsidR="00C11BF8" w:rsidRPr="00CE4F94" w:rsidRDefault="00C11BF8" w:rsidP="003C5CAD">
            <w:pPr>
              <w:jc w:val="right"/>
              <w:rPr>
                <w:color w:val="000000"/>
                <w:sz w:val="22"/>
                <w:szCs w:val="22"/>
              </w:rPr>
            </w:pPr>
            <w:r w:rsidRPr="00CE4F94">
              <w:rPr>
                <w:color w:val="000000"/>
                <w:sz w:val="22"/>
                <w:szCs w:val="22"/>
              </w:rPr>
              <w:t>23</w:t>
            </w:r>
          </w:p>
        </w:tc>
        <w:tc>
          <w:tcPr>
            <w:tcW w:w="1645" w:type="dxa"/>
            <w:tcBorders>
              <w:top w:val="nil"/>
              <w:left w:val="single" w:sz="12" w:space="0" w:color="4472C4"/>
              <w:bottom w:val="nil"/>
              <w:right w:val="single" w:sz="12" w:space="0" w:color="4472C4"/>
            </w:tcBorders>
            <w:noWrap/>
          </w:tcPr>
          <w:p w14:paraId="787A27A1" w14:textId="77777777" w:rsidR="00C11BF8" w:rsidRPr="00CE4F94" w:rsidRDefault="00C11BF8" w:rsidP="003C5CAD">
            <w:pPr>
              <w:rPr>
                <w:color w:val="000000"/>
                <w:sz w:val="22"/>
                <w:szCs w:val="22"/>
              </w:rPr>
            </w:pPr>
          </w:p>
        </w:tc>
        <w:tc>
          <w:tcPr>
            <w:tcW w:w="2250" w:type="dxa"/>
            <w:tcBorders>
              <w:top w:val="single" w:sz="12" w:space="0" w:color="4472C4" w:themeColor="accent1"/>
              <w:left w:val="single" w:sz="12" w:space="0" w:color="4472C4"/>
              <w:bottom w:val="single" w:sz="12" w:space="0" w:color="4472C4" w:themeColor="accent1"/>
              <w:right w:val="single" w:sz="12" w:space="0" w:color="4472C4"/>
            </w:tcBorders>
            <w:noWrap/>
            <w:hideMark/>
          </w:tcPr>
          <w:p w14:paraId="014F3F08" w14:textId="291C26E2" w:rsidR="00C11BF8" w:rsidRPr="00CE4F94" w:rsidRDefault="00C11BF8" w:rsidP="003C5CAD">
            <w:pPr>
              <w:rPr>
                <w:color w:val="000000"/>
                <w:sz w:val="22"/>
                <w:szCs w:val="22"/>
              </w:rPr>
            </w:pPr>
            <w:r w:rsidRPr="00CE4F94">
              <w:rPr>
                <w:color w:val="000000"/>
                <w:sz w:val="22"/>
                <w:szCs w:val="22"/>
              </w:rPr>
              <w:t xml:space="preserve">Some </w:t>
            </w:r>
            <w:r w:rsidR="00713709">
              <w:rPr>
                <w:color w:val="000000"/>
                <w:sz w:val="22"/>
                <w:szCs w:val="22"/>
              </w:rPr>
              <w:t>H</w:t>
            </w:r>
            <w:r w:rsidRPr="00CE4F94">
              <w:rPr>
                <w:color w:val="000000"/>
                <w:sz w:val="22"/>
                <w:szCs w:val="22"/>
              </w:rPr>
              <w:t xml:space="preserve">igh </w:t>
            </w:r>
            <w:r w:rsidR="00713709">
              <w:rPr>
                <w:color w:val="000000"/>
                <w:sz w:val="22"/>
                <w:szCs w:val="22"/>
              </w:rPr>
              <w:t>S</w:t>
            </w:r>
            <w:r w:rsidRPr="00CE4F94">
              <w:rPr>
                <w:color w:val="000000"/>
                <w:sz w:val="22"/>
                <w:szCs w:val="22"/>
              </w:rPr>
              <w:t>chool</w:t>
            </w:r>
          </w:p>
        </w:tc>
        <w:tc>
          <w:tcPr>
            <w:tcW w:w="2160" w:type="dxa"/>
            <w:tcBorders>
              <w:top w:val="single" w:sz="12" w:space="0" w:color="4472C4" w:themeColor="accent1"/>
              <w:left w:val="single" w:sz="12" w:space="0" w:color="4472C4"/>
              <w:bottom w:val="single" w:sz="12" w:space="0" w:color="4472C4"/>
              <w:right w:val="single" w:sz="12" w:space="0" w:color="4472C4"/>
            </w:tcBorders>
            <w:noWrap/>
            <w:hideMark/>
          </w:tcPr>
          <w:p w14:paraId="5831CCFA" w14:textId="77777777" w:rsidR="00C11BF8" w:rsidRPr="00CE4F94" w:rsidRDefault="00C11BF8" w:rsidP="003C5CAD">
            <w:pPr>
              <w:jc w:val="right"/>
              <w:rPr>
                <w:color w:val="000000"/>
                <w:sz w:val="22"/>
                <w:szCs w:val="22"/>
              </w:rPr>
            </w:pPr>
            <w:r w:rsidRPr="00CE4F94">
              <w:rPr>
                <w:color w:val="000000"/>
                <w:sz w:val="22"/>
                <w:szCs w:val="22"/>
              </w:rPr>
              <w:t>31</w:t>
            </w:r>
          </w:p>
        </w:tc>
      </w:tr>
      <w:tr w:rsidR="00C11BF8" w:rsidRPr="00CE4F94" w14:paraId="2E395971" w14:textId="77777777" w:rsidTr="00AA2D06">
        <w:trPr>
          <w:trHeight w:val="260"/>
        </w:trPr>
        <w:tc>
          <w:tcPr>
            <w:tcW w:w="2360" w:type="dxa"/>
            <w:tcBorders>
              <w:top w:val="single" w:sz="12" w:space="0" w:color="4472C4"/>
              <w:left w:val="single" w:sz="12" w:space="0" w:color="4472C4"/>
              <w:bottom w:val="single" w:sz="12" w:space="0" w:color="4472C4"/>
              <w:right w:val="single" w:sz="12" w:space="0" w:color="4472C4"/>
            </w:tcBorders>
            <w:noWrap/>
            <w:hideMark/>
          </w:tcPr>
          <w:p w14:paraId="2DEAEB09" w14:textId="77777777" w:rsidR="00C11BF8" w:rsidRPr="00CE4F94" w:rsidRDefault="00C11BF8" w:rsidP="003C5CAD">
            <w:pPr>
              <w:rPr>
                <w:color w:val="000000"/>
                <w:sz w:val="22"/>
                <w:szCs w:val="22"/>
              </w:rPr>
            </w:pPr>
            <w:r w:rsidRPr="00CE4F94">
              <w:rPr>
                <w:color w:val="000000"/>
                <w:sz w:val="22"/>
                <w:szCs w:val="22"/>
              </w:rPr>
              <w:t>High School Graduate</w:t>
            </w:r>
          </w:p>
        </w:tc>
        <w:tc>
          <w:tcPr>
            <w:tcW w:w="940" w:type="dxa"/>
            <w:tcBorders>
              <w:top w:val="single" w:sz="12" w:space="0" w:color="4472C4"/>
              <w:left w:val="single" w:sz="12" w:space="0" w:color="4472C4"/>
              <w:bottom w:val="single" w:sz="12" w:space="0" w:color="4472C4"/>
              <w:right w:val="single" w:sz="12" w:space="0" w:color="4472C4"/>
            </w:tcBorders>
            <w:noWrap/>
            <w:hideMark/>
          </w:tcPr>
          <w:p w14:paraId="28479076" w14:textId="77777777" w:rsidR="00C11BF8" w:rsidRPr="00CE4F94" w:rsidRDefault="00C11BF8" w:rsidP="003C5CAD">
            <w:pPr>
              <w:jc w:val="right"/>
              <w:rPr>
                <w:color w:val="000000"/>
                <w:sz w:val="22"/>
                <w:szCs w:val="22"/>
              </w:rPr>
            </w:pPr>
            <w:r w:rsidRPr="00CE4F94">
              <w:rPr>
                <w:color w:val="000000"/>
                <w:sz w:val="22"/>
                <w:szCs w:val="22"/>
              </w:rPr>
              <w:t>115</w:t>
            </w:r>
          </w:p>
        </w:tc>
        <w:tc>
          <w:tcPr>
            <w:tcW w:w="1645" w:type="dxa"/>
            <w:tcBorders>
              <w:top w:val="nil"/>
              <w:left w:val="single" w:sz="12" w:space="0" w:color="4472C4"/>
              <w:bottom w:val="nil"/>
              <w:right w:val="single" w:sz="12" w:space="0" w:color="4472C4" w:themeColor="accent1"/>
            </w:tcBorders>
            <w:noWrap/>
          </w:tcPr>
          <w:p w14:paraId="5C7DD0B0" w14:textId="77777777" w:rsidR="00C11BF8" w:rsidRPr="00CE4F94" w:rsidRDefault="00C11BF8" w:rsidP="003C5CAD">
            <w:pPr>
              <w:rPr>
                <w:color w:val="000000"/>
                <w:sz w:val="22"/>
                <w:szCs w:val="22"/>
              </w:rPr>
            </w:pPr>
          </w:p>
        </w:tc>
        <w:tc>
          <w:tcPr>
            <w:tcW w:w="2250" w:type="dxa"/>
            <w:tcBorders>
              <w:top w:val="single" w:sz="12" w:space="0" w:color="4472C4" w:themeColor="accent1"/>
              <w:left w:val="single" w:sz="12" w:space="0" w:color="4472C4" w:themeColor="accent1"/>
              <w:bottom w:val="single" w:sz="12" w:space="0" w:color="4472C4" w:themeColor="accent1"/>
              <w:right w:val="single" w:sz="12" w:space="0" w:color="4472C4"/>
            </w:tcBorders>
            <w:noWrap/>
            <w:hideMark/>
          </w:tcPr>
          <w:p w14:paraId="61BBD743" w14:textId="77777777" w:rsidR="00C11BF8" w:rsidRPr="00CE4F94" w:rsidRDefault="00C11BF8" w:rsidP="003C5CAD">
            <w:pPr>
              <w:rPr>
                <w:color w:val="000000"/>
                <w:sz w:val="22"/>
                <w:szCs w:val="22"/>
              </w:rPr>
            </w:pPr>
            <w:r w:rsidRPr="00CE4F94">
              <w:rPr>
                <w:color w:val="000000"/>
                <w:sz w:val="22"/>
                <w:szCs w:val="22"/>
              </w:rPr>
              <w:t>High School Graduate</w:t>
            </w:r>
          </w:p>
        </w:tc>
        <w:tc>
          <w:tcPr>
            <w:tcW w:w="2160" w:type="dxa"/>
            <w:tcBorders>
              <w:top w:val="single" w:sz="12" w:space="0" w:color="4472C4"/>
              <w:left w:val="single" w:sz="12" w:space="0" w:color="4472C4"/>
              <w:bottom w:val="single" w:sz="12" w:space="0" w:color="4472C4"/>
              <w:right w:val="single" w:sz="12" w:space="0" w:color="4472C4"/>
            </w:tcBorders>
            <w:noWrap/>
            <w:hideMark/>
          </w:tcPr>
          <w:p w14:paraId="7E3E11AF" w14:textId="77777777" w:rsidR="00C11BF8" w:rsidRPr="00CE4F94" w:rsidRDefault="00C11BF8" w:rsidP="003C5CAD">
            <w:pPr>
              <w:jc w:val="right"/>
              <w:rPr>
                <w:color w:val="000000"/>
                <w:sz w:val="22"/>
                <w:szCs w:val="22"/>
              </w:rPr>
            </w:pPr>
            <w:r w:rsidRPr="00CE4F94">
              <w:rPr>
                <w:color w:val="000000"/>
                <w:sz w:val="22"/>
                <w:szCs w:val="22"/>
              </w:rPr>
              <w:t>141</w:t>
            </w:r>
          </w:p>
        </w:tc>
      </w:tr>
      <w:tr w:rsidR="00C11BF8" w:rsidRPr="00CE4F94" w14:paraId="004B6919" w14:textId="77777777" w:rsidTr="00AA2D06">
        <w:trPr>
          <w:trHeight w:val="288"/>
        </w:trPr>
        <w:tc>
          <w:tcPr>
            <w:tcW w:w="2360" w:type="dxa"/>
            <w:tcBorders>
              <w:top w:val="single" w:sz="12" w:space="0" w:color="4472C4"/>
              <w:left w:val="single" w:sz="12" w:space="0" w:color="4472C4"/>
              <w:bottom w:val="single" w:sz="12" w:space="0" w:color="4472C4"/>
              <w:right w:val="single" w:sz="12" w:space="0" w:color="4472C4"/>
            </w:tcBorders>
            <w:noWrap/>
            <w:hideMark/>
          </w:tcPr>
          <w:p w14:paraId="6929090F" w14:textId="77777777" w:rsidR="00C11BF8" w:rsidRPr="00CE4F94" w:rsidRDefault="00C11BF8" w:rsidP="003C5CAD">
            <w:pPr>
              <w:rPr>
                <w:color w:val="000000"/>
                <w:sz w:val="22"/>
                <w:szCs w:val="22"/>
              </w:rPr>
            </w:pPr>
            <w:r w:rsidRPr="00CE4F94">
              <w:rPr>
                <w:color w:val="000000"/>
                <w:sz w:val="22"/>
                <w:szCs w:val="22"/>
              </w:rPr>
              <w:t>Some College</w:t>
            </w:r>
          </w:p>
        </w:tc>
        <w:tc>
          <w:tcPr>
            <w:tcW w:w="940" w:type="dxa"/>
            <w:tcBorders>
              <w:top w:val="single" w:sz="12" w:space="0" w:color="4472C4"/>
              <w:left w:val="single" w:sz="12" w:space="0" w:color="4472C4"/>
              <w:bottom w:val="single" w:sz="12" w:space="0" w:color="4472C4"/>
              <w:right w:val="single" w:sz="12" w:space="0" w:color="4472C4"/>
            </w:tcBorders>
            <w:noWrap/>
            <w:hideMark/>
          </w:tcPr>
          <w:p w14:paraId="664D6973" w14:textId="77777777" w:rsidR="00C11BF8" w:rsidRPr="00CE4F94" w:rsidRDefault="00C11BF8" w:rsidP="003C5CAD">
            <w:pPr>
              <w:jc w:val="right"/>
              <w:rPr>
                <w:color w:val="000000"/>
                <w:sz w:val="22"/>
                <w:szCs w:val="22"/>
              </w:rPr>
            </w:pPr>
            <w:r w:rsidRPr="00CE4F94">
              <w:rPr>
                <w:color w:val="000000"/>
                <w:sz w:val="22"/>
                <w:szCs w:val="22"/>
              </w:rPr>
              <w:t>142</w:t>
            </w:r>
          </w:p>
        </w:tc>
        <w:tc>
          <w:tcPr>
            <w:tcW w:w="1645" w:type="dxa"/>
            <w:tcBorders>
              <w:top w:val="nil"/>
              <w:left w:val="single" w:sz="12" w:space="0" w:color="4472C4"/>
              <w:bottom w:val="nil"/>
              <w:right w:val="single" w:sz="12" w:space="0" w:color="4472C4"/>
            </w:tcBorders>
            <w:noWrap/>
          </w:tcPr>
          <w:p w14:paraId="42D35B49" w14:textId="77777777" w:rsidR="00C11BF8" w:rsidRPr="00CE4F94" w:rsidRDefault="00C11BF8" w:rsidP="003C5CAD">
            <w:pPr>
              <w:rPr>
                <w:color w:val="000000"/>
                <w:sz w:val="22"/>
                <w:szCs w:val="22"/>
              </w:rPr>
            </w:pPr>
          </w:p>
        </w:tc>
        <w:tc>
          <w:tcPr>
            <w:tcW w:w="2250" w:type="dxa"/>
            <w:tcBorders>
              <w:top w:val="single" w:sz="12" w:space="0" w:color="4472C4" w:themeColor="accent1"/>
              <w:left w:val="single" w:sz="12" w:space="0" w:color="4472C4"/>
              <w:bottom w:val="single" w:sz="12" w:space="0" w:color="4472C4"/>
              <w:right w:val="single" w:sz="12" w:space="0" w:color="4472C4"/>
            </w:tcBorders>
            <w:noWrap/>
            <w:hideMark/>
          </w:tcPr>
          <w:p w14:paraId="4161D8AF" w14:textId="77777777" w:rsidR="00C11BF8" w:rsidRPr="00CE4F94" w:rsidRDefault="00C11BF8" w:rsidP="003C5CAD">
            <w:pPr>
              <w:rPr>
                <w:color w:val="000000"/>
                <w:sz w:val="22"/>
                <w:szCs w:val="22"/>
              </w:rPr>
            </w:pPr>
            <w:r w:rsidRPr="00CE4F94">
              <w:rPr>
                <w:color w:val="000000"/>
                <w:sz w:val="22"/>
                <w:szCs w:val="22"/>
              </w:rPr>
              <w:t>Some College</w:t>
            </w:r>
          </w:p>
        </w:tc>
        <w:tc>
          <w:tcPr>
            <w:tcW w:w="2160" w:type="dxa"/>
            <w:tcBorders>
              <w:top w:val="single" w:sz="12" w:space="0" w:color="4472C4"/>
              <w:left w:val="single" w:sz="12" w:space="0" w:color="4472C4"/>
              <w:bottom w:val="single" w:sz="12" w:space="0" w:color="4472C4"/>
              <w:right w:val="single" w:sz="12" w:space="0" w:color="4472C4"/>
            </w:tcBorders>
            <w:noWrap/>
            <w:hideMark/>
          </w:tcPr>
          <w:p w14:paraId="61C29142" w14:textId="77777777" w:rsidR="00C11BF8" w:rsidRPr="00CE4F94" w:rsidRDefault="00C11BF8" w:rsidP="003C5CAD">
            <w:pPr>
              <w:jc w:val="right"/>
              <w:rPr>
                <w:color w:val="000000"/>
                <w:sz w:val="22"/>
                <w:szCs w:val="22"/>
              </w:rPr>
            </w:pPr>
            <w:r w:rsidRPr="00CE4F94">
              <w:rPr>
                <w:color w:val="000000"/>
                <w:sz w:val="22"/>
                <w:szCs w:val="22"/>
              </w:rPr>
              <w:t>156</w:t>
            </w:r>
          </w:p>
        </w:tc>
      </w:tr>
      <w:tr w:rsidR="00C11BF8" w:rsidRPr="00CE4F94" w14:paraId="6EEE2A1B" w14:textId="77777777" w:rsidTr="00AA2D06">
        <w:trPr>
          <w:trHeight w:val="288"/>
        </w:trPr>
        <w:tc>
          <w:tcPr>
            <w:tcW w:w="2360" w:type="dxa"/>
            <w:tcBorders>
              <w:top w:val="single" w:sz="12" w:space="0" w:color="4472C4"/>
              <w:left w:val="single" w:sz="12" w:space="0" w:color="4472C4"/>
              <w:bottom w:val="single" w:sz="12" w:space="0" w:color="4472C4"/>
              <w:right w:val="single" w:sz="12" w:space="0" w:color="4472C4"/>
            </w:tcBorders>
            <w:noWrap/>
            <w:hideMark/>
          </w:tcPr>
          <w:p w14:paraId="680B8892" w14:textId="77777777" w:rsidR="00C11BF8" w:rsidRPr="00CE4F94" w:rsidRDefault="00C11BF8" w:rsidP="003C5CAD">
            <w:pPr>
              <w:rPr>
                <w:color w:val="000000"/>
                <w:sz w:val="22"/>
                <w:szCs w:val="22"/>
              </w:rPr>
            </w:pPr>
            <w:r w:rsidRPr="00CE4F94">
              <w:rPr>
                <w:color w:val="000000"/>
                <w:sz w:val="22"/>
                <w:szCs w:val="22"/>
              </w:rPr>
              <w:t>College Graduate</w:t>
            </w:r>
          </w:p>
        </w:tc>
        <w:tc>
          <w:tcPr>
            <w:tcW w:w="940" w:type="dxa"/>
            <w:tcBorders>
              <w:top w:val="single" w:sz="12" w:space="0" w:color="4472C4"/>
              <w:left w:val="single" w:sz="12" w:space="0" w:color="4472C4"/>
              <w:bottom w:val="single" w:sz="12" w:space="0" w:color="4472C4"/>
              <w:right w:val="single" w:sz="12" w:space="0" w:color="4472C4"/>
            </w:tcBorders>
            <w:noWrap/>
            <w:hideMark/>
          </w:tcPr>
          <w:p w14:paraId="1D83347D" w14:textId="77777777" w:rsidR="00C11BF8" w:rsidRPr="00CE4F94" w:rsidRDefault="00C11BF8" w:rsidP="003C5CAD">
            <w:pPr>
              <w:jc w:val="right"/>
              <w:rPr>
                <w:color w:val="000000"/>
                <w:sz w:val="22"/>
                <w:szCs w:val="22"/>
              </w:rPr>
            </w:pPr>
            <w:r w:rsidRPr="00CE4F94">
              <w:rPr>
                <w:color w:val="000000"/>
                <w:sz w:val="22"/>
                <w:szCs w:val="22"/>
              </w:rPr>
              <w:t>275</w:t>
            </w:r>
          </w:p>
        </w:tc>
        <w:tc>
          <w:tcPr>
            <w:tcW w:w="1645" w:type="dxa"/>
            <w:tcBorders>
              <w:top w:val="nil"/>
              <w:left w:val="single" w:sz="12" w:space="0" w:color="4472C4"/>
              <w:bottom w:val="nil"/>
              <w:right w:val="single" w:sz="12" w:space="0" w:color="4472C4"/>
            </w:tcBorders>
            <w:noWrap/>
          </w:tcPr>
          <w:p w14:paraId="4D817367" w14:textId="77777777" w:rsidR="00C11BF8" w:rsidRPr="00CE4F94" w:rsidRDefault="00C11BF8" w:rsidP="003C5CAD">
            <w:pPr>
              <w:jc w:val="right"/>
              <w:rPr>
                <w:color w:val="000000"/>
                <w:sz w:val="22"/>
                <w:szCs w:val="22"/>
              </w:rPr>
            </w:pPr>
          </w:p>
        </w:tc>
        <w:tc>
          <w:tcPr>
            <w:tcW w:w="2250" w:type="dxa"/>
            <w:tcBorders>
              <w:top w:val="single" w:sz="12" w:space="0" w:color="4472C4"/>
              <w:left w:val="single" w:sz="12" w:space="0" w:color="4472C4"/>
              <w:bottom w:val="single" w:sz="12" w:space="0" w:color="4472C4"/>
              <w:right w:val="single" w:sz="12" w:space="0" w:color="4472C4"/>
            </w:tcBorders>
            <w:noWrap/>
            <w:hideMark/>
          </w:tcPr>
          <w:p w14:paraId="7A352802" w14:textId="77777777" w:rsidR="00C11BF8" w:rsidRPr="00CE4F94" w:rsidRDefault="00C11BF8" w:rsidP="003C5CAD">
            <w:pPr>
              <w:rPr>
                <w:color w:val="000000"/>
                <w:sz w:val="22"/>
                <w:szCs w:val="22"/>
              </w:rPr>
            </w:pPr>
            <w:r w:rsidRPr="00CE4F94">
              <w:rPr>
                <w:color w:val="000000"/>
                <w:sz w:val="22"/>
                <w:szCs w:val="22"/>
              </w:rPr>
              <w:t>College Graduate</w:t>
            </w:r>
          </w:p>
        </w:tc>
        <w:tc>
          <w:tcPr>
            <w:tcW w:w="2160" w:type="dxa"/>
            <w:tcBorders>
              <w:top w:val="single" w:sz="12" w:space="0" w:color="4472C4"/>
              <w:left w:val="single" w:sz="12" w:space="0" w:color="4472C4"/>
              <w:bottom w:val="single" w:sz="12" w:space="0" w:color="4472C4"/>
              <w:right w:val="single" w:sz="12" w:space="0" w:color="4472C4"/>
            </w:tcBorders>
            <w:noWrap/>
            <w:hideMark/>
          </w:tcPr>
          <w:p w14:paraId="644CBCA6" w14:textId="77777777" w:rsidR="00C11BF8" w:rsidRPr="00CE4F94" w:rsidRDefault="00C11BF8" w:rsidP="003C5CAD">
            <w:pPr>
              <w:jc w:val="right"/>
              <w:rPr>
                <w:color w:val="000000"/>
                <w:sz w:val="22"/>
                <w:szCs w:val="22"/>
              </w:rPr>
            </w:pPr>
            <w:r w:rsidRPr="00CE4F94">
              <w:rPr>
                <w:color w:val="000000"/>
                <w:sz w:val="22"/>
                <w:szCs w:val="22"/>
              </w:rPr>
              <w:t>215</w:t>
            </w:r>
          </w:p>
        </w:tc>
      </w:tr>
      <w:tr w:rsidR="00C11BF8" w:rsidRPr="00CE4F94" w14:paraId="67758A9B" w14:textId="77777777" w:rsidTr="00AA2D06">
        <w:trPr>
          <w:trHeight w:val="288"/>
        </w:trPr>
        <w:tc>
          <w:tcPr>
            <w:tcW w:w="2360" w:type="dxa"/>
            <w:tcBorders>
              <w:top w:val="single" w:sz="12" w:space="0" w:color="4472C4"/>
              <w:left w:val="single" w:sz="12" w:space="0" w:color="4472C4"/>
              <w:bottom w:val="single" w:sz="12" w:space="0" w:color="4472C4"/>
              <w:right w:val="single" w:sz="12" w:space="0" w:color="4472C4"/>
            </w:tcBorders>
            <w:noWrap/>
            <w:hideMark/>
          </w:tcPr>
          <w:p w14:paraId="41D24D09" w14:textId="5085FF29" w:rsidR="00C11BF8" w:rsidRPr="00CE4F94" w:rsidRDefault="00C11BF8" w:rsidP="003C5CAD">
            <w:pPr>
              <w:rPr>
                <w:color w:val="000000"/>
                <w:sz w:val="22"/>
                <w:szCs w:val="22"/>
              </w:rPr>
            </w:pPr>
            <w:r w:rsidRPr="00CE4F94">
              <w:rPr>
                <w:color w:val="000000"/>
                <w:sz w:val="22"/>
                <w:szCs w:val="22"/>
              </w:rPr>
              <w:t>Master</w:t>
            </w:r>
            <w:r w:rsidR="009373C7" w:rsidRPr="00CE4F94">
              <w:rPr>
                <w:color w:val="000000"/>
                <w:sz w:val="22"/>
                <w:szCs w:val="22"/>
              </w:rPr>
              <w:t>’</w:t>
            </w:r>
            <w:r w:rsidRPr="00CE4F94">
              <w:rPr>
                <w:color w:val="000000"/>
                <w:sz w:val="22"/>
                <w:szCs w:val="22"/>
              </w:rPr>
              <w:t>s Degree</w:t>
            </w:r>
          </w:p>
        </w:tc>
        <w:tc>
          <w:tcPr>
            <w:tcW w:w="940" w:type="dxa"/>
            <w:tcBorders>
              <w:top w:val="single" w:sz="12" w:space="0" w:color="4472C4"/>
              <w:left w:val="single" w:sz="12" w:space="0" w:color="4472C4"/>
              <w:bottom w:val="single" w:sz="12" w:space="0" w:color="4472C4"/>
              <w:right w:val="single" w:sz="12" w:space="0" w:color="4472C4"/>
            </w:tcBorders>
            <w:noWrap/>
            <w:hideMark/>
          </w:tcPr>
          <w:p w14:paraId="3BE23C98" w14:textId="77777777" w:rsidR="00C11BF8" w:rsidRPr="00CE4F94" w:rsidRDefault="00C11BF8" w:rsidP="003C5CAD">
            <w:pPr>
              <w:jc w:val="right"/>
              <w:rPr>
                <w:color w:val="000000"/>
                <w:sz w:val="22"/>
                <w:szCs w:val="22"/>
              </w:rPr>
            </w:pPr>
            <w:r w:rsidRPr="00CE4F94">
              <w:rPr>
                <w:color w:val="000000"/>
                <w:sz w:val="22"/>
                <w:szCs w:val="22"/>
              </w:rPr>
              <w:t>114</w:t>
            </w:r>
          </w:p>
        </w:tc>
        <w:tc>
          <w:tcPr>
            <w:tcW w:w="1645" w:type="dxa"/>
            <w:tcBorders>
              <w:top w:val="nil"/>
              <w:left w:val="single" w:sz="12" w:space="0" w:color="4472C4"/>
              <w:bottom w:val="nil"/>
              <w:right w:val="single" w:sz="12" w:space="0" w:color="4472C4"/>
            </w:tcBorders>
            <w:noWrap/>
          </w:tcPr>
          <w:p w14:paraId="713B6364" w14:textId="77777777" w:rsidR="00C11BF8" w:rsidRPr="00CE4F94" w:rsidRDefault="00C11BF8" w:rsidP="003C5CAD">
            <w:pPr>
              <w:jc w:val="right"/>
              <w:rPr>
                <w:color w:val="000000"/>
                <w:sz w:val="22"/>
                <w:szCs w:val="22"/>
              </w:rPr>
            </w:pPr>
          </w:p>
        </w:tc>
        <w:tc>
          <w:tcPr>
            <w:tcW w:w="2250" w:type="dxa"/>
            <w:tcBorders>
              <w:top w:val="single" w:sz="12" w:space="0" w:color="4472C4"/>
              <w:left w:val="single" w:sz="12" w:space="0" w:color="4472C4"/>
              <w:bottom w:val="single" w:sz="12" w:space="0" w:color="4472C4"/>
              <w:right w:val="single" w:sz="12" w:space="0" w:color="4472C4"/>
            </w:tcBorders>
            <w:noWrap/>
            <w:hideMark/>
          </w:tcPr>
          <w:p w14:paraId="0E60DACF" w14:textId="204AD0D0" w:rsidR="00C11BF8" w:rsidRPr="00CE4F94" w:rsidRDefault="00C11BF8" w:rsidP="003C5CAD">
            <w:pPr>
              <w:rPr>
                <w:color w:val="000000"/>
                <w:sz w:val="22"/>
                <w:szCs w:val="22"/>
              </w:rPr>
            </w:pPr>
            <w:r w:rsidRPr="00CE4F94">
              <w:rPr>
                <w:color w:val="000000"/>
                <w:sz w:val="22"/>
                <w:szCs w:val="22"/>
              </w:rPr>
              <w:t>Master</w:t>
            </w:r>
            <w:r w:rsidR="009373C7" w:rsidRPr="00CE4F94">
              <w:rPr>
                <w:color w:val="000000"/>
                <w:sz w:val="22"/>
                <w:szCs w:val="22"/>
              </w:rPr>
              <w:t>’</w:t>
            </w:r>
            <w:r w:rsidRPr="00CE4F94">
              <w:rPr>
                <w:color w:val="000000"/>
                <w:sz w:val="22"/>
                <w:szCs w:val="22"/>
              </w:rPr>
              <w:t>s Degree</w:t>
            </w:r>
          </w:p>
        </w:tc>
        <w:tc>
          <w:tcPr>
            <w:tcW w:w="2160" w:type="dxa"/>
            <w:tcBorders>
              <w:top w:val="single" w:sz="12" w:space="0" w:color="4472C4"/>
              <w:left w:val="single" w:sz="12" w:space="0" w:color="4472C4"/>
              <w:bottom w:val="single" w:sz="12" w:space="0" w:color="4472C4"/>
              <w:right w:val="single" w:sz="12" w:space="0" w:color="4472C4"/>
            </w:tcBorders>
            <w:noWrap/>
            <w:hideMark/>
          </w:tcPr>
          <w:p w14:paraId="34B6E4D5" w14:textId="77777777" w:rsidR="00C11BF8" w:rsidRPr="00CE4F94" w:rsidRDefault="00C11BF8" w:rsidP="003C5CAD">
            <w:pPr>
              <w:jc w:val="right"/>
              <w:rPr>
                <w:color w:val="000000"/>
                <w:sz w:val="22"/>
                <w:szCs w:val="22"/>
              </w:rPr>
            </w:pPr>
            <w:r w:rsidRPr="00CE4F94">
              <w:rPr>
                <w:color w:val="000000"/>
                <w:sz w:val="22"/>
                <w:szCs w:val="22"/>
              </w:rPr>
              <w:t>98</w:t>
            </w:r>
          </w:p>
        </w:tc>
      </w:tr>
      <w:tr w:rsidR="00C11BF8" w:rsidRPr="00CE4F94" w14:paraId="4C162098" w14:textId="77777777" w:rsidTr="00AA2D06">
        <w:trPr>
          <w:trHeight w:val="288"/>
        </w:trPr>
        <w:tc>
          <w:tcPr>
            <w:tcW w:w="2360" w:type="dxa"/>
            <w:tcBorders>
              <w:top w:val="single" w:sz="12" w:space="0" w:color="4472C4"/>
              <w:left w:val="single" w:sz="12" w:space="0" w:color="4472C4"/>
              <w:bottom w:val="single" w:sz="12" w:space="0" w:color="4472C4"/>
              <w:right w:val="single" w:sz="12" w:space="0" w:color="4472C4"/>
            </w:tcBorders>
            <w:noWrap/>
            <w:hideMark/>
          </w:tcPr>
          <w:p w14:paraId="2353443C" w14:textId="77777777" w:rsidR="00C11BF8" w:rsidRPr="00CE4F94" w:rsidRDefault="00C11BF8" w:rsidP="003C5CAD">
            <w:pPr>
              <w:rPr>
                <w:color w:val="000000"/>
                <w:sz w:val="22"/>
                <w:szCs w:val="22"/>
              </w:rPr>
            </w:pPr>
            <w:r w:rsidRPr="00CE4F94">
              <w:rPr>
                <w:color w:val="000000"/>
                <w:sz w:val="22"/>
                <w:szCs w:val="22"/>
              </w:rPr>
              <w:t>JD, PhD, or MD</w:t>
            </w:r>
          </w:p>
        </w:tc>
        <w:tc>
          <w:tcPr>
            <w:tcW w:w="940" w:type="dxa"/>
            <w:tcBorders>
              <w:top w:val="single" w:sz="12" w:space="0" w:color="4472C4"/>
              <w:left w:val="single" w:sz="12" w:space="0" w:color="4472C4"/>
              <w:bottom w:val="single" w:sz="12" w:space="0" w:color="4472C4"/>
              <w:right w:val="single" w:sz="12" w:space="0" w:color="4472C4"/>
            </w:tcBorders>
            <w:noWrap/>
            <w:hideMark/>
          </w:tcPr>
          <w:p w14:paraId="4C6D892A" w14:textId="77777777" w:rsidR="00C11BF8" w:rsidRPr="00CE4F94" w:rsidRDefault="00C11BF8" w:rsidP="003C5CAD">
            <w:pPr>
              <w:jc w:val="right"/>
              <w:rPr>
                <w:color w:val="000000"/>
                <w:sz w:val="22"/>
                <w:szCs w:val="22"/>
              </w:rPr>
            </w:pPr>
            <w:r w:rsidRPr="00CE4F94">
              <w:rPr>
                <w:color w:val="000000"/>
                <w:sz w:val="22"/>
                <w:szCs w:val="22"/>
              </w:rPr>
              <w:t>12</w:t>
            </w:r>
          </w:p>
        </w:tc>
        <w:tc>
          <w:tcPr>
            <w:tcW w:w="1645" w:type="dxa"/>
            <w:tcBorders>
              <w:top w:val="nil"/>
              <w:left w:val="single" w:sz="12" w:space="0" w:color="4472C4"/>
              <w:bottom w:val="nil"/>
              <w:right w:val="single" w:sz="12" w:space="0" w:color="4472C4"/>
            </w:tcBorders>
            <w:noWrap/>
          </w:tcPr>
          <w:p w14:paraId="2133E228" w14:textId="77777777" w:rsidR="00C11BF8" w:rsidRPr="00CE4F94" w:rsidRDefault="00C11BF8" w:rsidP="003C5CAD">
            <w:pPr>
              <w:rPr>
                <w:color w:val="000000"/>
                <w:sz w:val="22"/>
                <w:szCs w:val="22"/>
              </w:rPr>
            </w:pPr>
          </w:p>
        </w:tc>
        <w:tc>
          <w:tcPr>
            <w:tcW w:w="2250" w:type="dxa"/>
            <w:tcBorders>
              <w:top w:val="single" w:sz="12" w:space="0" w:color="4472C4"/>
              <w:left w:val="single" w:sz="12" w:space="0" w:color="4472C4"/>
              <w:bottom w:val="single" w:sz="12" w:space="0" w:color="4472C4"/>
              <w:right w:val="single" w:sz="12" w:space="0" w:color="4472C4"/>
            </w:tcBorders>
            <w:noWrap/>
            <w:hideMark/>
          </w:tcPr>
          <w:p w14:paraId="5E77E076" w14:textId="77777777" w:rsidR="00C11BF8" w:rsidRPr="00CE4F94" w:rsidRDefault="00C11BF8" w:rsidP="003C5CAD">
            <w:pPr>
              <w:rPr>
                <w:color w:val="000000"/>
                <w:sz w:val="22"/>
                <w:szCs w:val="22"/>
              </w:rPr>
            </w:pPr>
            <w:r w:rsidRPr="00CE4F94">
              <w:rPr>
                <w:color w:val="000000"/>
                <w:sz w:val="22"/>
                <w:szCs w:val="22"/>
              </w:rPr>
              <w:t>JD, PhD, or MD</w:t>
            </w:r>
          </w:p>
        </w:tc>
        <w:tc>
          <w:tcPr>
            <w:tcW w:w="2160" w:type="dxa"/>
            <w:tcBorders>
              <w:top w:val="single" w:sz="12" w:space="0" w:color="4472C4"/>
              <w:left w:val="single" w:sz="12" w:space="0" w:color="4472C4"/>
              <w:bottom w:val="single" w:sz="12" w:space="0" w:color="4472C4"/>
              <w:right w:val="single" w:sz="12" w:space="0" w:color="4472C4"/>
            </w:tcBorders>
            <w:noWrap/>
            <w:hideMark/>
          </w:tcPr>
          <w:p w14:paraId="37EAF718" w14:textId="77777777" w:rsidR="00C11BF8" w:rsidRPr="00CE4F94" w:rsidRDefault="00C11BF8" w:rsidP="003C5CAD">
            <w:pPr>
              <w:jc w:val="right"/>
              <w:rPr>
                <w:color w:val="000000"/>
                <w:sz w:val="22"/>
                <w:szCs w:val="22"/>
              </w:rPr>
            </w:pPr>
            <w:r w:rsidRPr="00CE4F94">
              <w:rPr>
                <w:color w:val="000000"/>
                <w:sz w:val="22"/>
                <w:szCs w:val="22"/>
              </w:rPr>
              <w:t>35</w:t>
            </w:r>
          </w:p>
        </w:tc>
      </w:tr>
    </w:tbl>
    <w:p w14:paraId="07ED4F00" w14:textId="77777777" w:rsidR="00C11BF8" w:rsidRPr="00CE4F94" w:rsidRDefault="00C11BF8" w:rsidP="00C11BF8">
      <w:pPr>
        <w:rPr>
          <w:b/>
          <w:bCs/>
          <w:smallCaps/>
          <w:highlight w:val="yellow"/>
        </w:rPr>
      </w:pPr>
    </w:p>
    <w:p w14:paraId="2B59E24D" w14:textId="57D3A812" w:rsidR="003B13D7" w:rsidRPr="00CE4F94" w:rsidRDefault="00C11BF8" w:rsidP="00647C56">
      <w:r w:rsidRPr="00CE4F94">
        <w:t xml:space="preserve">Finally, in the </w:t>
      </w:r>
      <w:r w:rsidR="00657E72">
        <w:t>F</w:t>
      </w:r>
      <w:r w:rsidRPr="00CE4F94">
        <w:t xml:space="preserve">all </w:t>
      </w:r>
      <w:r w:rsidR="00657E72">
        <w:t xml:space="preserve">2019 </w:t>
      </w:r>
      <w:r w:rsidRPr="00CE4F94">
        <w:t>data collection</w:t>
      </w:r>
      <w:r w:rsidR="00252909">
        <w:t>,</w:t>
      </w:r>
      <w:r w:rsidRPr="00CE4F94">
        <w:t xml:space="preserve"> we </w:t>
      </w:r>
      <w:r w:rsidR="00713709">
        <w:t>added questions asking</w:t>
      </w:r>
      <w:r w:rsidRPr="00CE4F94">
        <w:t xml:space="preserve"> respondents about their current living arrangements. A majority of students </w:t>
      </w:r>
      <w:r w:rsidR="00713709">
        <w:t>reported living</w:t>
      </w:r>
      <w:r w:rsidRPr="00CE4F94">
        <w:t xml:space="preserve"> off campus (</w:t>
      </w:r>
      <w:r w:rsidRPr="00CE4F94">
        <w:rPr>
          <w:i/>
        </w:rPr>
        <w:t xml:space="preserve">n </w:t>
      </w:r>
      <w:r w:rsidRPr="00CE4F94">
        <w:t>= 255)</w:t>
      </w:r>
      <w:r w:rsidR="00713709">
        <w:t>;</w:t>
      </w:r>
      <w:r w:rsidRPr="00CE4F94">
        <w:t xml:space="preserve"> a small number </w:t>
      </w:r>
      <w:r w:rsidR="00713709">
        <w:t>reported living</w:t>
      </w:r>
      <w:r w:rsidRPr="00CE4F94">
        <w:t xml:space="preserve"> in a residence hall (</w:t>
      </w:r>
      <w:r w:rsidRPr="00CE4F94">
        <w:rPr>
          <w:i/>
        </w:rPr>
        <w:t xml:space="preserve">n </w:t>
      </w:r>
      <w:r w:rsidRPr="00CE4F94">
        <w:t xml:space="preserve">= 36) or Living </w:t>
      </w:r>
      <w:r w:rsidR="00713709">
        <w:t>and Le</w:t>
      </w:r>
      <w:r w:rsidRPr="00CE4F94">
        <w:t>arning Community (</w:t>
      </w:r>
      <w:r w:rsidRPr="00CE4F94">
        <w:rPr>
          <w:i/>
        </w:rPr>
        <w:t xml:space="preserve">n </w:t>
      </w:r>
      <w:r w:rsidRPr="00CE4F94">
        <w:t xml:space="preserve">= 3). </w:t>
      </w:r>
      <w:r w:rsidR="00657E72">
        <w:t xml:space="preserve">More Living and Learning Community students are represented in the overall results because data was collected in two Living and Learning classrooms during the Spring 2019 data collection. </w:t>
      </w:r>
      <w:r w:rsidRPr="00CE4F94">
        <w:t>A majority of students (</w:t>
      </w:r>
      <w:r w:rsidRPr="00CE4F94">
        <w:rPr>
          <w:i/>
        </w:rPr>
        <w:t xml:space="preserve">n </w:t>
      </w:r>
      <w:r w:rsidRPr="00CE4F94">
        <w:t>= 216) lived in Boise, but nearly 13% of respondents lived outside of city limits (</w:t>
      </w:r>
      <w:r w:rsidRPr="00CE4F94">
        <w:rPr>
          <w:i/>
        </w:rPr>
        <w:t xml:space="preserve">n </w:t>
      </w:r>
      <w:r w:rsidRPr="00CE4F94">
        <w:t>= 33). Finally, a majority of students lived with same-age peers (</w:t>
      </w:r>
      <w:r w:rsidRPr="00CE4F94">
        <w:rPr>
          <w:i/>
        </w:rPr>
        <w:t xml:space="preserve">n </w:t>
      </w:r>
      <w:r w:rsidRPr="00CE4F94">
        <w:t>= 204)</w:t>
      </w:r>
      <w:r w:rsidR="006E317C" w:rsidRPr="00CE4F94">
        <w:t>;</w:t>
      </w:r>
      <w:r w:rsidRPr="00CE4F94">
        <w:t xml:space="preserve"> other students lived with a parent/guardian (</w:t>
      </w:r>
      <w:r w:rsidRPr="00CE4F94">
        <w:rPr>
          <w:i/>
        </w:rPr>
        <w:t xml:space="preserve">n </w:t>
      </w:r>
      <w:r w:rsidRPr="00CE4F94">
        <w:t xml:space="preserve">= 35), </w:t>
      </w:r>
      <w:r w:rsidR="00657E72">
        <w:t xml:space="preserve">with a </w:t>
      </w:r>
      <w:r w:rsidRPr="00CE4F94">
        <w:t>partner/spouse (</w:t>
      </w:r>
      <w:r w:rsidRPr="00CE4F94">
        <w:rPr>
          <w:i/>
        </w:rPr>
        <w:t xml:space="preserve">n </w:t>
      </w:r>
      <w:r w:rsidRPr="00CE4F94">
        <w:t>= 19)</w:t>
      </w:r>
      <w:r w:rsidR="006E317C" w:rsidRPr="00CE4F94">
        <w:t>,</w:t>
      </w:r>
      <w:r w:rsidRPr="00CE4F94">
        <w:t xml:space="preserve"> or </w:t>
      </w:r>
      <w:r w:rsidR="00657E72">
        <w:t xml:space="preserve">in </w:t>
      </w:r>
      <w:r w:rsidR="00713709">
        <w:t>another</w:t>
      </w:r>
      <w:r w:rsidRPr="00CE4F94">
        <w:t xml:space="preserve"> living situation such as</w:t>
      </w:r>
      <w:r w:rsidR="00713709">
        <w:t xml:space="preserve"> with</w:t>
      </w:r>
      <w:r w:rsidRPr="00CE4F94">
        <w:t xml:space="preserve"> other family members, alone, or with a non-relative who was not a peer (</w:t>
      </w:r>
      <w:r w:rsidRPr="00CE4F94">
        <w:rPr>
          <w:i/>
        </w:rPr>
        <w:t xml:space="preserve">n </w:t>
      </w:r>
      <w:r w:rsidRPr="00CE4F94">
        <w:t xml:space="preserve">= 19).     </w:t>
      </w:r>
    </w:p>
    <w:p w14:paraId="57DBA86D" w14:textId="77777777" w:rsidR="00DA6F92" w:rsidRPr="00CE4F94" w:rsidRDefault="00DA6F92">
      <w:pPr>
        <w:rPr>
          <w:b/>
          <w:bCs/>
          <w:smallCaps/>
          <w:sz w:val="28"/>
          <w:szCs w:val="28"/>
          <w:highlight w:val="yellow"/>
        </w:rPr>
      </w:pPr>
      <w:r w:rsidRPr="00CE4F94">
        <w:rPr>
          <w:b/>
          <w:bCs/>
          <w:smallCaps/>
          <w:sz w:val="28"/>
          <w:szCs w:val="28"/>
          <w:highlight w:val="yellow"/>
        </w:rPr>
        <w:br w:type="page"/>
      </w:r>
    </w:p>
    <w:p w14:paraId="39F9CB6F" w14:textId="7D198A4D" w:rsidR="0059224A" w:rsidRPr="00CE4F94" w:rsidRDefault="0059224A" w:rsidP="00CB1813">
      <w:pPr>
        <w:pStyle w:val="Heading1"/>
      </w:pPr>
      <w:bookmarkStart w:id="4" w:name="_Toc39174062"/>
      <w:r w:rsidRPr="00CE4F94">
        <w:lastRenderedPageBreak/>
        <w:t>Psychological Distress</w:t>
      </w:r>
      <w:bookmarkEnd w:id="4"/>
    </w:p>
    <w:p w14:paraId="77A2019E" w14:textId="3177E662" w:rsidR="00A8386B" w:rsidRPr="00CE4F94" w:rsidRDefault="00A8386B" w:rsidP="006C664D"/>
    <w:p w14:paraId="5FCE07B4" w14:textId="4D10B2CC" w:rsidR="00A8386B" w:rsidRPr="00CE4F94" w:rsidRDefault="00A8386B" w:rsidP="006C664D">
      <w:r w:rsidRPr="00CE4F94">
        <w:t>Psychological distress is a proxy to measure</w:t>
      </w:r>
      <w:r w:rsidR="0075306D">
        <w:t xml:space="preserve"> signs and symptoms of</w:t>
      </w:r>
      <w:r w:rsidRPr="00CE4F94">
        <w:t xml:space="preserve"> anxiety and depression. We used the Kessler Psychological Distress Scale </w:t>
      </w:r>
      <w:r w:rsidR="00A31F77" w:rsidRPr="00CE4F94">
        <w:t xml:space="preserve">(Kessler et al., 2002) </w:t>
      </w:r>
      <w:r w:rsidRPr="00CE4F94">
        <w:t>that</w:t>
      </w:r>
      <w:r w:rsidR="00DB5A65" w:rsidRPr="00CE4F94">
        <w:t xml:space="preserve"> assesses emotional states associated with anxiety and depression. While the Kessler </w:t>
      </w:r>
      <w:r w:rsidR="00C10133" w:rsidRPr="00CE4F94">
        <w:t>Psychological</w:t>
      </w:r>
      <w:r w:rsidR="00DB5A65" w:rsidRPr="00CE4F94">
        <w:t xml:space="preserve"> Distress Scale is not used for diagnosis, it has been used for screening and alerting health professionals who might benefit from a possible referral. </w:t>
      </w:r>
      <w:r w:rsidR="00657E72">
        <w:t>Psychological d</w:t>
      </w:r>
      <w:r w:rsidR="00DB5A65" w:rsidRPr="00CE4F94">
        <w:t xml:space="preserve">istress is measured on a 1-5 scale.  </w:t>
      </w:r>
    </w:p>
    <w:p w14:paraId="6923A0E9" w14:textId="10357ACE" w:rsidR="00A8386B" w:rsidRPr="00CE4F94" w:rsidRDefault="00A8386B" w:rsidP="006C664D"/>
    <w:p w14:paraId="606A0A91" w14:textId="6ECBB148" w:rsidR="006C664D" w:rsidRDefault="006C664D" w:rsidP="006C664D">
      <w:r w:rsidRPr="00CE4F94">
        <w:t>Students in our sample (</w:t>
      </w:r>
      <w:r w:rsidRPr="00CE4F94">
        <w:rPr>
          <w:i/>
          <w:iCs/>
        </w:rPr>
        <w:t xml:space="preserve">n </w:t>
      </w:r>
      <w:r w:rsidRPr="00CE4F94">
        <w:t xml:space="preserve">= 676) had </w:t>
      </w:r>
      <w:r w:rsidR="006E317C" w:rsidRPr="00CE4F94">
        <w:t>moderate</w:t>
      </w:r>
      <w:r w:rsidRPr="00CE4F94">
        <w:t xml:space="preserve"> levels of psychological distress (</w:t>
      </w:r>
      <w:r w:rsidRPr="00CE4F94">
        <w:rPr>
          <w:i/>
          <w:iCs/>
        </w:rPr>
        <w:t xml:space="preserve">M </w:t>
      </w:r>
      <w:r w:rsidR="00F15B7D">
        <w:t>= 26.7</w:t>
      </w:r>
      <w:r w:rsidRPr="00CE4F94">
        <w:t>). Males and females viewed their psychological distress differently, with females higher (</w:t>
      </w:r>
      <w:r w:rsidRPr="00CE4F94">
        <w:rPr>
          <w:i/>
          <w:iCs/>
        </w:rPr>
        <w:t xml:space="preserve">m </w:t>
      </w:r>
      <w:r w:rsidRPr="00CE4F94">
        <w:t>= 27.5) than males (</w:t>
      </w:r>
      <w:r w:rsidRPr="00CE4F94">
        <w:rPr>
          <w:i/>
          <w:iCs/>
        </w:rPr>
        <w:t xml:space="preserve">m </w:t>
      </w:r>
      <w:r w:rsidRPr="00CE4F94">
        <w:t>= 25.</w:t>
      </w:r>
      <w:r w:rsidR="00F15B7D">
        <w:t>4</w:t>
      </w:r>
      <w:r w:rsidRPr="00CE4F94">
        <w:t xml:space="preserve">). See Figure </w:t>
      </w:r>
      <w:r w:rsidR="00713709">
        <w:t>2</w:t>
      </w:r>
      <w:r w:rsidRPr="00CE4F94">
        <w:t>.</w:t>
      </w:r>
    </w:p>
    <w:p w14:paraId="175D126B" w14:textId="68983EB4" w:rsidR="00713709" w:rsidRDefault="00713709" w:rsidP="006C664D"/>
    <w:p w14:paraId="747DBCB8" w14:textId="3D455A1A" w:rsidR="00713709" w:rsidRPr="00713709" w:rsidRDefault="00713709" w:rsidP="00713709">
      <w:pPr>
        <w:jc w:val="both"/>
        <w:rPr>
          <w:b/>
          <w:bCs/>
        </w:rPr>
      </w:pPr>
      <w:r w:rsidRPr="00713709">
        <w:rPr>
          <w:b/>
          <w:bCs/>
        </w:rPr>
        <w:t xml:space="preserve">Figure 2. </w:t>
      </w:r>
    </w:p>
    <w:p w14:paraId="33AA6332" w14:textId="717C71E6" w:rsidR="00713709" w:rsidRPr="00713709" w:rsidRDefault="00713709" w:rsidP="00713709">
      <w:pPr>
        <w:rPr>
          <w:b/>
          <w:bCs/>
        </w:rPr>
      </w:pPr>
      <w:r w:rsidRPr="00713709">
        <w:rPr>
          <w:b/>
          <w:bCs/>
          <w:i/>
          <w:iCs/>
        </w:rPr>
        <w:t xml:space="preserve">Psychological </w:t>
      </w:r>
      <w:r w:rsidR="00A45EA6">
        <w:rPr>
          <w:b/>
          <w:bCs/>
          <w:i/>
          <w:iCs/>
        </w:rPr>
        <w:t>d</w:t>
      </w:r>
      <w:r w:rsidRPr="00713709">
        <w:rPr>
          <w:b/>
          <w:bCs/>
          <w:i/>
          <w:iCs/>
        </w:rPr>
        <w:t>istress score means for total sample, males, and females</w:t>
      </w:r>
    </w:p>
    <w:p w14:paraId="5F24414E" w14:textId="77777777" w:rsidR="006C664D" w:rsidRPr="00CE4F94" w:rsidRDefault="006C664D" w:rsidP="006C664D">
      <w:pPr>
        <w:rPr>
          <w:i/>
          <w:iCs/>
        </w:rPr>
      </w:pPr>
    </w:p>
    <w:p w14:paraId="0CEA2501" w14:textId="5300A980" w:rsidR="006C664D" w:rsidRPr="00CE4F94" w:rsidRDefault="007351F1" w:rsidP="00713709">
      <w:r w:rsidRPr="00CE4F94">
        <w:rPr>
          <w:noProof/>
        </w:rPr>
        <w:drawing>
          <wp:inline distT="0" distB="0" distL="0" distR="0" wp14:anchorId="5B7377E7" wp14:editId="6853E90E">
            <wp:extent cx="3230245" cy="1663700"/>
            <wp:effectExtent l="12700" t="12700" r="8255" b="12700"/>
            <wp:docPr id="30" name="Chart 30">
              <a:extLst xmlns:a="http://schemas.openxmlformats.org/drawingml/2006/main">
                <a:ext uri="{FF2B5EF4-FFF2-40B4-BE49-F238E27FC236}">
                  <a16:creationId xmlns:a16="http://schemas.microsoft.com/office/drawing/2014/main" id="{67906FC1-B4BE-254C-9DF5-530D2BC58C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328960" w14:textId="77777777" w:rsidR="006C664D" w:rsidRPr="00CE4F94" w:rsidRDefault="006C664D" w:rsidP="006C664D"/>
    <w:p w14:paraId="16B938DD" w14:textId="506A5A67" w:rsidR="00713709" w:rsidRDefault="00DB5A65" w:rsidP="006C664D">
      <w:r w:rsidRPr="00CE4F94">
        <w:t>The Kessler Psychological Distress Scale is well used</w:t>
      </w:r>
      <w:r w:rsidR="000F1542">
        <w:t>,</w:t>
      </w:r>
      <w:r w:rsidRPr="00CE4F94">
        <w:t xml:space="preserve"> and a number of researchers have calculated norms for the scale. General guidelines indicated that scores from 10-15 are low, scores from 16-21 are moderate, scores from 22-29 are high, and scores from 30-50 are very high. For our sample, </w:t>
      </w:r>
      <w:r w:rsidR="003A12AB" w:rsidRPr="00CE4F94">
        <w:t>only 10.5% of students scored in the low category with another 20% of students scoring in the moderate range. Alarmingly, we would classify 23.5% of students as high in distress and another 4</w:t>
      </w:r>
      <w:r w:rsidR="00302A6C">
        <w:t>6</w:t>
      </w:r>
      <w:r w:rsidR="003A12AB" w:rsidRPr="00CE4F94">
        <w:t xml:space="preserve">% of students as very high. </w:t>
      </w:r>
      <w:r w:rsidR="00713709">
        <w:t>See Figure 3.</w:t>
      </w:r>
    </w:p>
    <w:p w14:paraId="278B3924" w14:textId="77777777" w:rsidR="00713709" w:rsidRDefault="00713709" w:rsidP="006C664D"/>
    <w:p w14:paraId="7EFC977C" w14:textId="16167799" w:rsidR="00713709" w:rsidRPr="00713709" w:rsidRDefault="00713709" w:rsidP="006C664D">
      <w:pPr>
        <w:rPr>
          <w:b/>
          <w:bCs/>
          <w:i/>
          <w:iCs/>
        </w:rPr>
      </w:pPr>
      <w:r w:rsidRPr="00713709">
        <w:rPr>
          <w:b/>
          <w:bCs/>
        </w:rPr>
        <w:t xml:space="preserve">Figure </w:t>
      </w:r>
      <w:r>
        <w:rPr>
          <w:b/>
          <w:bCs/>
        </w:rPr>
        <w:t>3</w:t>
      </w:r>
      <w:r w:rsidRPr="00713709">
        <w:rPr>
          <w:b/>
          <w:bCs/>
          <w:i/>
          <w:iCs/>
        </w:rPr>
        <w:t xml:space="preserve">. </w:t>
      </w:r>
    </w:p>
    <w:p w14:paraId="2CBEA1B4" w14:textId="40A70ACF" w:rsidR="00DB5A65" w:rsidRPr="00713709" w:rsidRDefault="00713709" w:rsidP="006C664D">
      <w:pPr>
        <w:rPr>
          <w:b/>
          <w:bCs/>
        </w:rPr>
      </w:pPr>
      <w:r w:rsidRPr="00713709">
        <w:rPr>
          <w:b/>
          <w:bCs/>
          <w:i/>
          <w:iCs/>
        </w:rPr>
        <w:t>Distribution of individual psychological distress mean scores</w:t>
      </w:r>
    </w:p>
    <w:p w14:paraId="4A7064A6" w14:textId="54D2005B" w:rsidR="003A12AB" w:rsidRPr="00CE4F94" w:rsidRDefault="003A12AB" w:rsidP="006C664D"/>
    <w:p w14:paraId="4C41268B" w14:textId="75BFD7BC" w:rsidR="00DA6F92" w:rsidRPr="00CE4F94" w:rsidRDefault="003A12AB" w:rsidP="00713709">
      <w:pPr>
        <w:rPr>
          <w:b/>
          <w:bCs/>
          <w:smallCaps/>
          <w:sz w:val="28"/>
          <w:szCs w:val="28"/>
          <w:highlight w:val="yellow"/>
        </w:rPr>
      </w:pPr>
      <w:r w:rsidRPr="00CE4F94">
        <w:rPr>
          <w:noProof/>
        </w:rPr>
        <w:drawing>
          <wp:inline distT="0" distB="0" distL="0" distR="0" wp14:anchorId="2016C067" wp14:editId="4E8B82F0">
            <wp:extent cx="3230245" cy="1880880"/>
            <wp:effectExtent l="12700" t="12700" r="8255"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A6F92" w:rsidRPr="00CE4F94">
        <w:rPr>
          <w:b/>
          <w:bCs/>
          <w:smallCaps/>
          <w:sz w:val="28"/>
          <w:szCs w:val="28"/>
          <w:highlight w:val="yellow"/>
        </w:rPr>
        <w:br w:type="page"/>
      </w:r>
    </w:p>
    <w:p w14:paraId="5C751449" w14:textId="6D611EC5" w:rsidR="0059224A" w:rsidRPr="00CE4F94" w:rsidRDefault="0059224A" w:rsidP="00CB1813">
      <w:pPr>
        <w:pStyle w:val="Heading1"/>
      </w:pPr>
      <w:bookmarkStart w:id="5" w:name="_Toc39174063"/>
      <w:r w:rsidRPr="00CE4F94">
        <w:lastRenderedPageBreak/>
        <w:t>Perceived Stress</w:t>
      </w:r>
      <w:bookmarkEnd w:id="5"/>
    </w:p>
    <w:p w14:paraId="41B9ED68" w14:textId="77777777" w:rsidR="00DE7176" w:rsidRPr="00CE4F94" w:rsidRDefault="00DE7176" w:rsidP="006C664D"/>
    <w:p w14:paraId="5F1DAAFA" w14:textId="0F5F2BDF" w:rsidR="00DE7176" w:rsidRPr="00CE4F94" w:rsidRDefault="00657E72" w:rsidP="006C664D">
      <w:r>
        <w:t>E</w:t>
      </w:r>
      <w:r w:rsidR="00C10133" w:rsidRPr="00CE4F94">
        <w:t>xcess levels of stress can lead to a host of negative physical and mental health consequences. How much stress individuals perceive can greatly influence</w:t>
      </w:r>
      <w:r w:rsidR="0075306D">
        <w:t xml:space="preserve"> their</w:t>
      </w:r>
      <w:r w:rsidR="00252909">
        <w:t xml:space="preserve"> </w:t>
      </w:r>
      <w:proofErr w:type="gramStart"/>
      <w:r w:rsidR="008624FC" w:rsidRPr="00CE4F94">
        <w:t>well-being.</w:t>
      </w:r>
      <w:proofErr w:type="gramEnd"/>
      <w:r w:rsidR="008624FC" w:rsidRPr="00CE4F94">
        <w:t xml:space="preserve"> Stress was assessed using the Perceived Stress Scale</w:t>
      </w:r>
      <w:r w:rsidR="001A1EBD">
        <w:t xml:space="preserve"> </w:t>
      </w:r>
      <w:r w:rsidR="008624FC" w:rsidRPr="00CE4F94">
        <w:t xml:space="preserve">(Cohen, </w:t>
      </w:r>
      <w:proofErr w:type="spellStart"/>
      <w:r w:rsidR="008624FC" w:rsidRPr="00CE4F94">
        <w:t>Kamarck</w:t>
      </w:r>
      <w:proofErr w:type="spellEnd"/>
      <w:r w:rsidR="008624FC" w:rsidRPr="00CE4F94">
        <w:t xml:space="preserve">, </w:t>
      </w:r>
      <w:r w:rsidR="0030272E">
        <w:t>&amp;</w:t>
      </w:r>
      <w:r w:rsidR="008624FC" w:rsidRPr="00CE4F94">
        <w:t xml:space="preserve"> </w:t>
      </w:r>
      <w:proofErr w:type="spellStart"/>
      <w:r w:rsidR="008624FC" w:rsidRPr="00CE4F94">
        <w:t>Mermelsetin</w:t>
      </w:r>
      <w:proofErr w:type="spellEnd"/>
      <w:r w:rsidR="008624FC" w:rsidRPr="00CE4F94">
        <w:t>, 1983)</w:t>
      </w:r>
      <w:r w:rsidR="00A31F77" w:rsidRPr="00CE4F94">
        <w:t>.</w:t>
      </w:r>
      <w:r w:rsidR="008624FC" w:rsidRPr="00CE4F94">
        <w:t xml:space="preserve"> </w:t>
      </w:r>
    </w:p>
    <w:p w14:paraId="537DB54D" w14:textId="77777777" w:rsidR="00DE7176" w:rsidRPr="00CE4F94" w:rsidRDefault="00DE7176" w:rsidP="006C664D"/>
    <w:p w14:paraId="72C65F43" w14:textId="19D8D9E5" w:rsidR="006C664D" w:rsidRDefault="008624FC" w:rsidP="006C664D">
      <w:r w:rsidRPr="00CE4F94">
        <w:t xml:space="preserve">The </w:t>
      </w:r>
      <w:r w:rsidR="001A1EBD">
        <w:t>P</w:t>
      </w:r>
      <w:r w:rsidRPr="00CE4F94">
        <w:t xml:space="preserve">erceived </w:t>
      </w:r>
      <w:r w:rsidR="001A1EBD">
        <w:t>S</w:t>
      </w:r>
      <w:r w:rsidRPr="00CE4F94">
        <w:t xml:space="preserve">tress </w:t>
      </w:r>
      <w:r w:rsidR="001A1EBD">
        <w:t>S</w:t>
      </w:r>
      <w:r w:rsidRPr="00CE4F94">
        <w:t>cale is widely used</w:t>
      </w:r>
      <w:r w:rsidR="00E161BA">
        <w:t>,</w:t>
      </w:r>
      <w:r w:rsidRPr="00CE4F94">
        <w:t xml:space="preserve"> and a number of researchers have calculated norms for the scale. Norms reported for the U.S. population indicated that females (</w:t>
      </w:r>
      <w:r w:rsidRPr="00CE4F94">
        <w:rPr>
          <w:i/>
        </w:rPr>
        <w:t xml:space="preserve">M </w:t>
      </w:r>
      <w:r w:rsidRPr="00CE4F94">
        <w:t>= 13.7) had slightly higher perceived stress than males (</w:t>
      </w:r>
      <w:r w:rsidRPr="00CE4F94">
        <w:rPr>
          <w:i/>
        </w:rPr>
        <w:t>M</w:t>
      </w:r>
      <w:r w:rsidRPr="00CE4F94">
        <w:t xml:space="preserve"> = 12.1) and those in 18-29 age range had the highest levels of perceived stress (</w:t>
      </w:r>
      <w:r w:rsidRPr="00CE4F94">
        <w:rPr>
          <w:i/>
        </w:rPr>
        <w:t>M</w:t>
      </w:r>
      <w:r w:rsidRPr="00CE4F94">
        <w:t xml:space="preserve"> = 14.2)</w:t>
      </w:r>
      <w:r w:rsidR="0075306D">
        <w:t xml:space="preserve"> compared to the others</w:t>
      </w:r>
      <w:r w:rsidRPr="00CE4F94">
        <w:t>. Stud</w:t>
      </w:r>
      <w:r w:rsidR="006C664D" w:rsidRPr="00CE4F94">
        <w:t>ents in our sample (</w:t>
      </w:r>
      <w:r w:rsidR="006C664D" w:rsidRPr="00CE4F94">
        <w:rPr>
          <w:i/>
          <w:iCs/>
        </w:rPr>
        <w:t xml:space="preserve">n </w:t>
      </w:r>
      <w:r w:rsidR="006C664D" w:rsidRPr="00CE4F94">
        <w:t xml:space="preserve">= 670) had </w:t>
      </w:r>
      <w:r w:rsidRPr="00CE4F94">
        <w:t xml:space="preserve">high </w:t>
      </w:r>
      <w:r w:rsidR="006C664D" w:rsidRPr="00CE4F94">
        <w:t>levels of perceived stres</w:t>
      </w:r>
      <w:r w:rsidR="009373C7" w:rsidRPr="00CE4F94">
        <w:t>s</w:t>
      </w:r>
      <w:r w:rsidR="006C664D" w:rsidRPr="00CE4F94">
        <w:t xml:space="preserve"> (</w:t>
      </w:r>
      <w:r w:rsidR="006C664D" w:rsidRPr="00CE4F94">
        <w:rPr>
          <w:i/>
          <w:iCs/>
        </w:rPr>
        <w:t xml:space="preserve">M </w:t>
      </w:r>
      <w:r w:rsidRPr="00CE4F94">
        <w:t>= 1</w:t>
      </w:r>
      <w:r w:rsidR="009373C7" w:rsidRPr="00CE4F94">
        <w:t>8</w:t>
      </w:r>
      <w:r w:rsidR="006C664D" w:rsidRPr="00CE4F94">
        <w:t>.</w:t>
      </w:r>
      <w:r w:rsidR="00F15B7D">
        <w:t>8</w:t>
      </w:r>
      <w:r w:rsidRPr="00CE4F94">
        <w:t>) with our sample mirroring national trends</w:t>
      </w:r>
      <w:r w:rsidR="0075306D">
        <w:t xml:space="preserve">. Specifically, </w:t>
      </w:r>
      <w:r w:rsidRPr="00CE4F94">
        <w:t>f</w:t>
      </w:r>
      <w:r w:rsidR="006C664D" w:rsidRPr="00CE4F94">
        <w:t xml:space="preserve">emales </w:t>
      </w:r>
      <w:r w:rsidRPr="00CE4F94">
        <w:t>perceiv</w:t>
      </w:r>
      <w:r w:rsidR="0075306D">
        <w:t>ed</w:t>
      </w:r>
      <w:r w:rsidRPr="00CE4F94">
        <w:t xml:space="preserve"> </w:t>
      </w:r>
      <w:r w:rsidR="006C664D" w:rsidRPr="00CE4F94">
        <w:t xml:space="preserve">higher </w:t>
      </w:r>
      <w:r w:rsidRPr="00CE4F94">
        <w:t xml:space="preserve">stress </w:t>
      </w:r>
      <w:r w:rsidR="006C664D" w:rsidRPr="00CE4F94">
        <w:t>(</w:t>
      </w:r>
      <w:r w:rsidR="006C664D" w:rsidRPr="00CE4F94">
        <w:rPr>
          <w:i/>
          <w:iCs/>
        </w:rPr>
        <w:t xml:space="preserve">m </w:t>
      </w:r>
      <w:r w:rsidRPr="00CE4F94">
        <w:t>= 1</w:t>
      </w:r>
      <w:r w:rsidR="00F15B7D">
        <w:t>9.7</w:t>
      </w:r>
      <w:r w:rsidR="006C664D" w:rsidRPr="00CE4F94">
        <w:t>) than males (</w:t>
      </w:r>
      <w:r w:rsidR="006C664D" w:rsidRPr="00CE4F94">
        <w:rPr>
          <w:i/>
          <w:iCs/>
        </w:rPr>
        <w:t xml:space="preserve">m </w:t>
      </w:r>
      <w:r w:rsidRPr="00CE4F94">
        <w:t>= 1</w:t>
      </w:r>
      <w:r w:rsidR="00F15B7D">
        <w:t>7.2</w:t>
      </w:r>
      <w:r w:rsidR="006C664D" w:rsidRPr="00CE4F94">
        <w:t xml:space="preserve">). See Figure </w:t>
      </w:r>
      <w:r w:rsidR="001A1EBD">
        <w:t>4</w:t>
      </w:r>
      <w:r w:rsidR="006C664D" w:rsidRPr="00CE4F94">
        <w:t>.</w:t>
      </w:r>
    </w:p>
    <w:p w14:paraId="6DB314EF" w14:textId="77777777" w:rsidR="00BD6CCC" w:rsidRPr="00CE4F94" w:rsidRDefault="00BD6CCC" w:rsidP="006C664D"/>
    <w:p w14:paraId="02EC48E0" w14:textId="77777777" w:rsidR="00BD6CCC" w:rsidRDefault="00713709" w:rsidP="00BD6CCC">
      <w:pPr>
        <w:rPr>
          <w:i/>
          <w:iCs/>
        </w:rPr>
      </w:pPr>
      <w:r w:rsidRPr="00BD6CCC">
        <w:rPr>
          <w:b/>
          <w:bCs/>
        </w:rPr>
        <w:t xml:space="preserve">Figure </w:t>
      </w:r>
      <w:r w:rsidR="00BD6CCC" w:rsidRPr="00BD6CCC">
        <w:rPr>
          <w:b/>
          <w:bCs/>
        </w:rPr>
        <w:t>4</w:t>
      </w:r>
      <w:r w:rsidRPr="00BD6CCC">
        <w:rPr>
          <w:b/>
          <w:bCs/>
        </w:rPr>
        <w:t>.</w:t>
      </w:r>
      <w:r w:rsidRPr="00CE4F94">
        <w:rPr>
          <w:i/>
          <w:iCs/>
        </w:rPr>
        <w:t xml:space="preserve"> </w:t>
      </w:r>
    </w:p>
    <w:p w14:paraId="4582DA20" w14:textId="67897292" w:rsidR="00713709" w:rsidRPr="00BD6CCC" w:rsidRDefault="00713709" w:rsidP="00BD6CCC">
      <w:pPr>
        <w:rPr>
          <w:b/>
          <w:bCs/>
        </w:rPr>
      </w:pPr>
      <w:r w:rsidRPr="00BD6CCC">
        <w:rPr>
          <w:b/>
          <w:bCs/>
          <w:i/>
          <w:iCs/>
        </w:rPr>
        <w:t xml:space="preserve">Perceived </w:t>
      </w:r>
      <w:r w:rsidR="00A45EA6">
        <w:rPr>
          <w:b/>
          <w:bCs/>
          <w:i/>
          <w:iCs/>
        </w:rPr>
        <w:t>s</w:t>
      </w:r>
      <w:r w:rsidRPr="00BD6CCC">
        <w:rPr>
          <w:b/>
          <w:bCs/>
          <w:i/>
          <w:iCs/>
        </w:rPr>
        <w:t>tress score means for total sample, males, and females</w:t>
      </w:r>
    </w:p>
    <w:p w14:paraId="3F41842D" w14:textId="77777777" w:rsidR="006C664D" w:rsidRPr="00CE4F94" w:rsidRDefault="006C664D" w:rsidP="006C664D">
      <w:pPr>
        <w:rPr>
          <w:i/>
          <w:iCs/>
        </w:rPr>
      </w:pPr>
    </w:p>
    <w:p w14:paraId="4F788F7C" w14:textId="20D2F381" w:rsidR="006C664D" w:rsidRPr="00CE4F94" w:rsidRDefault="008624FC" w:rsidP="00BD6CCC">
      <w:r w:rsidRPr="00CE4F94">
        <w:rPr>
          <w:noProof/>
        </w:rPr>
        <w:drawing>
          <wp:inline distT="0" distB="0" distL="0" distR="0" wp14:anchorId="57D4631E" wp14:editId="30894FC1">
            <wp:extent cx="3244850" cy="1748366"/>
            <wp:effectExtent l="12700" t="12700" r="6350" b="17145"/>
            <wp:docPr id="14" name="Chart 14">
              <a:extLst xmlns:a="http://schemas.openxmlformats.org/drawingml/2006/main">
                <a:ext uri="{FF2B5EF4-FFF2-40B4-BE49-F238E27FC236}">
                  <a16:creationId xmlns:a16="http://schemas.microsoft.com/office/drawing/2014/main" id="{7EC3D769-3F1D-924D-918C-B73F2327D8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E441C0" w14:textId="77777777" w:rsidR="006C664D" w:rsidRPr="00CE4F94" w:rsidRDefault="006C664D" w:rsidP="006C664D"/>
    <w:p w14:paraId="1A123FD9" w14:textId="5A55ECA0" w:rsidR="00800B8D" w:rsidRDefault="00800B8D" w:rsidP="006C664D">
      <w:r w:rsidRPr="00CE4F94">
        <w:t xml:space="preserve">In terms of norms for the </w:t>
      </w:r>
      <w:r w:rsidR="00657E72">
        <w:t>P</w:t>
      </w:r>
      <w:r w:rsidRPr="00CE4F94">
        <w:t xml:space="preserve">erceived </w:t>
      </w:r>
      <w:r w:rsidR="00657E72">
        <w:t>S</w:t>
      </w:r>
      <w:r w:rsidRPr="00CE4F94">
        <w:t xml:space="preserve">tress </w:t>
      </w:r>
      <w:r w:rsidR="00657E72">
        <w:t>S</w:t>
      </w:r>
      <w:r w:rsidRPr="00CE4F94">
        <w:t xml:space="preserve">cale, 0-13 would be considered low </w:t>
      </w:r>
      <w:r w:rsidR="00657E72">
        <w:t xml:space="preserve">perceived </w:t>
      </w:r>
      <w:r w:rsidRPr="00CE4F94">
        <w:t xml:space="preserve">stress, 14-26 moderate </w:t>
      </w:r>
      <w:r w:rsidR="00657E72">
        <w:t xml:space="preserve">perceived </w:t>
      </w:r>
      <w:r w:rsidRPr="00CE4F94">
        <w:t xml:space="preserve">stress, and 27-40 high perceived stress. For our sample, we classified 10.4% of students as low </w:t>
      </w:r>
      <w:r w:rsidR="00657E72">
        <w:t xml:space="preserve">perceived </w:t>
      </w:r>
      <w:r w:rsidRPr="00CE4F94">
        <w:t>stress, 81.8% moderate</w:t>
      </w:r>
      <w:r w:rsidR="00657E72">
        <w:t xml:space="preserve"> perceived</w:t>
      </w:r>
      <w:r w:rsidRPr="00CE4F94">
        <w:t xml:space="preserve"> stress, and 7.8% as high </w:t>
      </w:r>
      <w:r w:rsidR="00657E72">
        <w:t xml:space="preserve">perceived </w:t>
      </w:r>
      <w:r w:rsidRPr="00CE4F94">
        <w:t xml:space="preserve">stress. </w:t>
      </w:r>
      <w:r w:rsidR="006C664D" w:rsidRPr="00CE4F94">
        <w:t xml:space="preserve">See Figure </w:t>
      </w:r>
      <w:r w:rsidR="00BD6CCC">
        <w:t>5.</w:t>
      </w:r>
    </w:p>
    <w:p w14:paraId="363913FA" w14:textId="2FCDF8E5" w:rsidR="00302A6C" w:rsidRDefault="00302A6C" w:rsidP="006C664D"/>
    <w:p w14:paraId="1E3E35AC" w14:textId="29A2BE25" w:rsidR="00BD6CCC" w:rsidRPr="00BD6CCC" w:rsidRDefault="00BD6CCC" w:rsidP="006C664D">
      <w:pPr>
        <w:rPr>
          <w:b/>
          <w:bCs/>
        </w:rPr>
      </w:pPr>
      <w:r w:rsidRPr="00BD6CCC">
        <w:rPr>
          <w:b/>
          <w:bCs/>
        </w:rPr>
        <w:t xml:space="preserve">Figure </w:t>
      </w:r>
      <w:r>
        <w:rPr>
          <w:b/>
          <w:bCs/>
        </w:rPr>
        <w:t>5</w:t>
      </w:r>
      <w:r w:rsidRPr="00BD6CCC">
        <w:rPr>
          <w:b/>
          <w:bCs/>
        </w:rPr>
        <w:t xml:space="preserve">. </w:t>
      </w:r>
    </w:p>
    <w:p w14:paraId="0BD23B3E" w14:textId="700D8CE4" w:rsidR="00BD6CCC" w:rsidRDefault="00BD6CCC" w:rsidP="006C664D">
      <w:pPr>
        <w:rPr>
          <w:b/>
          <w:bCs/>
          <w:i/>
          <w:iCs/>
        </w:rPr>
      </w:pPr>
      <w:r w:rsidRPr="00BD6CCC">
        <w:rPr>
          <w:b/>
          <w:bCs/>
          <w:i/>
          <w:iCs/>
        </w:rPr>
        <w:t xml:space="preserve">Distribution of individual </w:t>
      </w:r>
      <w:r w:rsidR="00A45EA6">
        <w:rPr>
          <w:b/>
          <w:bCs/>
          <w:i/>
          <w:iCs/>
        </w:rPr>
        <w:t>p</w:t>
      </w:r>
      <w:r w:rsidRPr="00BD6CCC">
        <w:rPr>
          <w:b/>
          <w:bCs/>
          <w:i/>
          <w:iCs/>
        </w:rPr>
        <w:t xml:space="preserve">erceived </w:t>
      </w:r>
      <w:r w:rsidR="00A45EA6">
        <w:rPr>
          <w:b/>
          <w:bCs/>
          <w:i/>
          <w:iCs/>
        </w:rPr>
        <w:t>s</w:t>
      </w:r>
      <w:r w:rsidRPr="00BD6CCC">
        <w:rPr>
          <w:b/>
          <w:bCs/>
          <w:i/>
          <w:iCs/>
        </w:rPr>
        <w:t>tress mean scores</w:t>
      </w:r>
    </w:p>
    <w:p w14:paraId="07B858C9" w14:textId="77777777" w:rsidR="00BD6CCC" w:rsidRPr="00BD6CCC" w:rsidRDefault="00BD6CCC" w:rsidP="006C664D">
      <w:pPr>
        <w:rPr>
          <w:b/>
          <w:bCs/>
        </w:rPr>
      </w:pPr>
    </w:p>
    <w:p w14:paraId="48F43A30" w14:textId="69A4D02E" w:rsidR="00DA6F92" w:rsidRPr="00CE4F94" w:rsidRDefault="006C664D" w:rsidP="00BD6CCC">
      <w:pPr>
        <w:rPr>
          <w:b/>
          <w:bCs/>
          <w:smallCaps/>
          <w:sz w:val="28"/>
          <w:szCs w:val="28"/>
          <w:highlight w:val="yellow"/>
        </w:rPr>
      </w:pPr>
      <w:r w:rsidRPr="00CE4F94">
        <w:t>.</w:t>
      </w:r>
      <w:r w:rsidR="00800B8D" w:rsidRPr="00CE4F94">
        <w:t xml:space="preserve"> </w:t>
      </w:r>
      <w:r w:rsidR="00800B8D" w:rsidRPr="00CE4F94">
        <w:rPr>
          <w:noProof/>
        </w:rPr>
        <w:drawing>
          <wp:inline distT="0" distB="0" distL="0" distR="0" wp14:anchorId="654B3A19" wp14:editId="1FDAEADA">
            <wp:extent cx="3169285" cy="1849966"/>
            <wp:effectExtent l="12700" t="12700" r="18415" b="1714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A6F92" w:rsidRPr="00CE4F94">
        <w:rPr>
          <w:b/>
          <w:bCs/>
          <w:smallCaps/>
          <w:sz w:val="28"/>
          <w:szCs w:val="28"/>
          <w:highlight w:val="yellow"/>
        </w:rPr>
        <w:br w:type="page"/>
      </w:r>
    </w:p>
    <w:p w14:paraId="453514F4" w14:textId="77777777" w:rsidR="00DE7176" w:rsidRPr="00CE4F94" w:rsidRDefault="0059224A" w:rsidP="00CB1813">
      <w:pPr>
        <w:pStyle w:val="Heading1"/>
      </w:pPr>
      <w:bookmarkStart w:id="6" w:name="_Toc39174064"/>
      <w:r w:rsidRPr="00CE4F94">
        <w:lastRenderedPageBreak/>
        <w:t>Satisfaction with Life</w:t>
      </w:r>
      <w:bookmarkEnd w:id="6"/>
      <w:r w:rsidR="006C664D" w:rsidRPr="00CE4F94">
        <w:t xml:space="preserve"> </w:t>
      </w:r>
    </w:p>
    <w:p w14:paraId="419914E0" w14:textId="28C2BC41" w:rsidR="00DE7176" w:rsidRPr="00CE4F94" w:rsidRDefault="00DE7176" w:rsidP="006C664D"/>
    <w:p w14:paraId="51BCCC26" w14:textId="318AF50C" w:rsidR="00DE7176" w:rsidRPr="00CE4F94" w:rsidRDefault="00FF30DA" w:rsidP="006C664D">
      <w:r w:rsidRPr="00CE4F94">
        <w:t xml:space="preserve">Well-being can consist of a number of unique constructs, yet a number of researchers identify subjective well-being as high levels of positive affect, low levels of negative affect, and high levels of life satisfaction. </w:t>
      </w:r>
      <w:r w:rsidR="00E36003">
        <w:t>T</w:t>
      </w:r>
      <w:r w:rsidRPr="00CE4F94">
        <w:t xml:space="preserve">he two affect components </w:t>
      </w:r>
      <w:r w:rsidR="00E36003">
        <w:t>include</w:t>
      </w:r>
      <w:r w:rsidRPr="00CE4F94">
        <w:t xml:space="preserve"> emotional aspects of well-being</w:t>
      </w:r>
      <w:r w:rsidR="00E36003">
        <w:t>;</w:t>
      </w:r>
      <w:r w:rsidRPr="00CE4F94">
        <w:t xml:space="preserve"> satisfaction with life </w:t>
      </w:r>
      <w:r w:rsidR="00E36003">
        <w:t>involves</w:t>
      </w:r>
      <w:r w:rsidRPr="00CE4F94">
        <w:t xml:space="preserve"> the cognitive, </w:t>
      </w:r>
      <w:r w:rsidR="00CE4F94" w:rsidRPr="00CE4F94">
        <w:t>judgmental</w:t>
      </w:r>
      <w:r w:rsidRPr="00CE4F94">
        <w:t xml:space="preserve"> assessment of one’s life situation. </w:t>
      </w:r>
      <w:r w:rsidR="00657E72">
        <w:t>We measured l</w:t>
      </w:r>
      <w:r w:rsidRPr="00CE4F94">
        <w:t xml:space="preserve">ife satisfaction using the </w:t>
      </w:r>
      <w:r w:rsidR="00E36003">
        <w:t>S</w:t>
      </w:r>
      <w:r w:rsidRPr="00CE4F94">
        <w:t xml:space="preserve">atisfaction with </w:t>
      </w:r>
      <w:r w:rsidR="00E36003">
        <w:t>L</w:t>
      </w:r>
      <w:r w:rsidRPr="00CE4F94">
        <w:t xml:space="preserve">ife </w:t>
      </w:r>
      <w:r w:rsidR="00E36003">
        <w:t>S</w:t>
      </w:r>
      <w:r w:rsidRPr="00CE4F94">
        <w:t xml:space="preserve">cale, the most widely used psychological measure for life satisfaction </w:t>
      </w:r>
      <w:r w:rsidR="00F92CD6" w:rsidRPr="00CE4F94">
        <w:t xml:space="preserve">(Diener, Emmons, Larsen, &amp; Griffin, 1985). </w:t>
      </w:r>
    </w:p>
    <w:p w14:paraId="0DE226A6" w14:textId="77777777" w:rsidR="00DE7176" w:rsidRPr="00CE4F94" w:rsidRDefault="00DE7176" w:rsidP="006C664D"/>
    <w:p w14:paraId="1829B6C4" w14:textId="043582A5" w:rsidR="006C664D" w:rsidRPr="00CE4F94" w:rsidRDefault="006C664D" w:rsidP="006C664D">
      <w:r w:rsidRPr="00CE4F94">
        <w:t>Students in our sample (</w:t>
      </w:r>
      <w:r w:rsidRPr="00CE4F94">
        <w:rPr>
          <w:i/>
          <w:iCs/>
        </w:rPr>
        <w:t xml:space="preserve">n </w:t>
      </w:r>
      <w:r w:rsidRPr="00CE4F94">
        <w:t>= 675) had moderate levels of satisfaction with life (</w:t>
      </w:r>
      <w:r w:rsidRPr="00CE4F94">
        <w:rPr>
          <w:i/>
          <w:iCs/>
        </w:rPr>
        <w:t xml:space="preserve">M </w:t>
      </w:r>
      <w:r w:rsidRPr="00CE4F94">
        <w:t xml:space="preserve">= </w:t>
      </w:r>
      <w:r w:rsidR="00FF30DA" w:rsidRPr="00CE4F94">
        <w:t>23.3</w:t>
      </w:r>
      <w:r w:rsidRPr="00CE4F94">
        <w:t>).</w:t>
      </w:r>
      <w:r w:rsidR="00027B0D">
        <w:t xml:space="preserve"> </w:t>
      </w:r>
      <w:r w:rsidRPr="00CE4F94">
        <w:t>Males and females viewed their satisfaction with life similarly, with males the same as (</w:t>
      </w:r>
      <w:r w:rsidRPr="00CE4F94">
        <w:rPr>
          <w:i/>
          <w:iCs/>
        </w:rPr>
        <w:t xml:space="preserve">m </w:t>
      </w:r>
      <w:r w:rsidRPr="00CE4F94">
        <w:t xml:space="preserve">= </w:t>
      </w:r>
      <w:r w:rsidR="00F15B7D">
        <w:t>23.3</w:t>
      </w:r>
      <w:r w:rsidRPr="00CE4F94">
        <w:t>) females (</w:t>
      </w:r>
      <w:r w:rsidRPr="00CE4F94">
        <w:rPr>
          <w:i/>
          <w:iCs/>
        </w:rPr>
        <w:t xml:space="preserve">m </w:t>
      </w:r>
      <w:r w:rsidRPr="00CE4F94">
        <w:t xml:space="preserve">= </w:t>
      </w:r>
      <w:r w:rsidR="00FF30DA" w:rsidRPr="00CE4F94">
        <w:t>23.3</w:t>
      </w:r>
      <w:r w:rsidRPr="00CE4F94">
        <w:t xml:space="preserve">). See Figure </w:t>
      </w:r>
      <w:r w:rsidR="00E36003">
        <w:t>6</w:t>
      </w:r>
      <w:r w:rsidRPr="00CE4F94">
        <w:t>.</w:t>
      </w:r>
    </w:p>
    <w:p w14:paraId="038B3ACE" w14:textId="77777777" w:rsidR="00E36003" w:rsidRDefault="00E36003" w:rsidP="00E36003">
      <w:pPr>
        <w:jc w:val="center"/>
        <w:rPr>
          <w:i/>
          <w:iCs/>
        </w:rPr>
      </w:pPr>
    </w:p>
    <w:p w14:paraId="4811F5E0" w14:textId="77777777" w:rsidR="00E36003" w:rsidRPr="00E36003" w:rsidRDefault="00E36003" w:rsidP="00E36003">
      <w:pPr>
        <w:rPr>
          <w:b/>
          <w:bCs/>
          <w:i/>
          <w:iCs/>
        </w:rPr>
      </w:pPr>
      <w:r w:rsidRPr="00E36003">
        <w:rPr>
          <w:b/>
          <w:bCs/>
        </w:rPr>
        <w:t>Figure 6</w:t>
      </w:r>
      <w:r w:rsidRPr="00E36003">
        <w:rPr>
          <w:b/>
          <w:bCs/>
          <w:i/>
          <w:iCs/>
        </w:rPr>
        <w:t xml:space="preserve">. </w:t>
      </w:r>
    </w:p>
    <w:p w14:paraId="62B27454" w14:textId="450DAC97" w:rsidR="00E36003" w:rsidRPr="00E36003" w:rsidRDefault="00E36003" w:rsidP="00E36003">
      <w:pPr>
        <w:rPr>
          <w:b/>
          <w:bCs/>
        </w:rPr>
      </w:pPr>
      <w:r w:rsidRPr="00E36003">
        <w:rPr>
          <w:b/>
          <w:bCs/>
          <w:i/>
          <w:iCs/>
        </w:rPr>
        <w:t xml:space="preserve">Satisfaction with </w:t>
      </w:r>
      <w:r w:rsidR="00A45EA6">
        <w:rPr>
          <w:b/>
          <w:bCs/>
          <w:i/>
          <w:iCs/>
        </w:rPr>
        <w:t>l</w:t>
      </w:r>
      <w:r w:rsidRPr="00E36003">
        <w:rPr>
          <w:b/>
          <w:bCs/>
          <w:i/>
          <w:iCs/>
        </w:rPr>
        <w:t>ife score means for total sample, males, and females</w:t>
      </w:r>
    </w:p>
    <w:p w14:paraId="13552E82" w14:textId="77777777" w:rsidR="006C664D" w:rsidRPr="00CE4F94" w:rsidRDefault="006C664D" w:rsidP="006C664D">
      <w:pPr>
        <w:rPr>
          <w:i/>
          <w:iCs/>
        </w:rPr>
      </w:pPr>
    </w:p>
    <w:p w14:paraId="45E5F8A2" w14:textId="3EEE6DEE" w:rsidR="006C664D" w:rsidRPr="00CE4F94" w:rsidRDefault="00FF30DA" w:rsidP="00E36003">
      <w:r w:rsidRPr="00CE4F94">
        <w:rPr>
          <w:noProof/>
        </w:rPr>
        <w:drawing>
          <wp:inline distT="0" distB="0" distL="0" distR="0" wp14:anchorId="5BFC1F52" wp14:editId="77FA3DBC">
            <wp:extent cx="3267710" cy="1813810"/>
            <wp:effectExtent l="12700" t="12700" r="8890" b="15240"/>
            <wp:docPr id="32" name="Chart 32">
              <a:extLst xmlns:a="http://schemas.openxmlformats.org/drawingml/2006/main">
                <a:ext uri="{FF2B5EF4-FFF2-40B4-BE49-F238E27FC236}">
                  <a16:creationId xmlns:a16="http://schemas.microsoft.com/office/drawing/2014/main" id="{AFCE0609-1B84-6047-A0A3-2EB1EE3DF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A4091F" w14:textId="77777777" w:rsidR="006C664D" w:rsidRPr="00CE4F94" w:rsidRDefault="006C664D" w:rsidP="006C664D"/>
    <w:p w14:paraId="1958A8E4" w14:textId="2A493FB1" w:rsidR="00FF30DA" w:rsidRDefault="00FF30DA" w:rsidP="006C664D">
      <w:r w:rsidRPr="00CE4F94">
        <w:t xml:space="preserve">In terms of </w:t>
      </w:r>
      <w:r w:rsidR="00153084">
        <w:t xml:space="preserve">interpreting </w:t>
      </w:r>
      <w:r w:rsidRPr="00CE4F94">
        <w:t xml:space="preserve">the satisfaction with life scale, previous studies have indicated that 5-9 is extremely dissatisfied, 10-14 is dissatisfied, 15-19 is slightly below average, 20-24 </w:t>
      </w:r>
      <w:r w:rsidR="00153084">
        <w:t>is</w:t>
      </w:r>
      <w:r w:rsidRPr="00CE4F94">
        <w:t xml:space="preserve"> average, 25-29 is </w:t>
      </w:r>
      <w:r w:rsidR="00153084">
        <w:t>above average</w:t>
      </w:r>
      <w:r w:rsidRPr="00CE4F94">
        <w:t>, and 30-35</w:t>
      </w:r>
      <w:r w:rsidR="00153084">
        <w:t xml:space="preserve"> is extremely satisfied with life</w:t>
      </w:r>
      <w:r w:rsidRPr="00CE4F94">
        <w:t xml:space="preserve">. </w:t>
      </w:r>
      <w:r w:rsidR="00D014E3" w:rsidRPr="00CE4F94">
        <w:t xml:space="preserve">In our sample, </w:t>
      </w:r>
      <w:r w:rsidR="00F155D0" w:rsidRPr="00CE4F94">
        <w:t xml:space="preserve">26% of students indicated below average </w:t>
      </w:r>
      <w:r w:rsidR="00153084">
        <w:t>satisfaction with life,</w:t>
      </w:r>
      <w:r w:rsidR="00F155D0" w:rsidRPr="00CE4F94">
        <w:t xml:space="preserve"> while 46% indicated above average </w:t>
      </w:r>
      <w:r w:rsidR="00E56C66">
        <w:t>satisfaction with life</w:t>
      </w:r>
      <w:r w:rsidR="00F155D0" w:rsidRPr="00CE4F94">
        <w:t xml:space="preserve"> (see Figure</w:t>
      </w:r>
      <w:r w:rsidR="00A25EA3">
        <w:t xml:space="preserve"> 7</w:t>
      </w:r>
      <w:r w:rsidR="00F155D0" w:rsidRPr="00CE4F94">
        <w:t xml:space="preserve">). </w:t>
      </w:r>
    </w:p>
    <w:p w14:paraId="438E9B50" w14:textId="50E937A9" w:rsidR="007D04B7" w:rsidRDefault="007D04B7" w:rsidP="006C664D"/>
    <w:p w14:paraId="783393BD" w14:textId="0AB6E0D2" w:rsidR="007D04B7" w:rsidRPr="007D04B7" w:rsidRDefault="007D04B7" w:rsidP="007D04B7">
      <w:pPr>
        <w:rPr>
          <w:b/>
          <w:bCs/>
        </w:rPr>
      </w:pPr>
      <w:r w:rsidRPr="007D04B7">
        <w:rPr>
          <w:b/>
          <w:bCs/>
        </w:rPr>
        <w:t xml:space="preserve">Figure </w:t>
      </w:r>
      <w:r w:rsidR="00A25EA3">
        <w:rPr>
          <w:b/>
          <w:bCs/>
        </w:rPr>
        <w:t>7</w:t>
      </w:r>
      <w:r w:rsidRPr="007D04B7">
        <w:rPr>
          <w:b/>
          <w:bCs/>
        </w:rPr>
        <w:t xml:space="preserve">. </w:t>
      </w:r>
    </w:p>
    <w:p w14:paraId="1E0921F1" w14:textId="4F0AE4A5" w:rsidR="007D04B7" w:rsidRPr="007D04B7" w:rsidRDefault="007D04B7" w:rsidP="006C664D">
      <w:pPr>
        <w:rPr>
          <w:b/>
          <w:bCs/>
          <w:i/>
          <w:iCs/>
        </w:rPr>
      </w:pPr>
      <w:r w:rsidRPr="007D04B7">
        <w:rPr>
          <w:b/>
          <w:bCs/>
          <w:i/>
          <w:iCs/>
        </w:rPr>
        <w:t xml:space="preserve">Distribution of individual </w:t>
      </w:r>
      <w:r w:rsidR="00A45EA6">
        <w:rPr>
          <w:b/>
          <w:bCs/>
          <w:i/>
          <w:iCs/>
        </w:rPr>
        <w:t>s</w:t>
      </w:r>
      <w:r w:rsidRPr="007D04B7">
        <w:rPr>
          <w:b/>
          <w:bCs/>
          <w:i/>
          <w:iCs/>
        </w:rPr>
        <w:t xml:space="preserve">atisfaction with </w:t>
      </w:r>
      <w:r w:rsidR="00A45EA6">
        <w:rPr>
          <w:b/>
          <w:bCs/>
          <w:i/>
          <w:iCs/>
        </w:rPr>
        <w:t>l</w:t>
      </w:r>
      <w:r w:rsidRPr="007D04B7">
        <w:rPr>
          <w:b/>
          <w:bCs/>
          <w:i/>
          <w:iCs/>
        </w:rPr>
        <w:t>ife mean scores</w:t>
      </w:r>
    </w:p>
    <w:p w14:paraId="66861FEB" w14:textId="42837567" w:rsidR="00F155D0" w:rsidRPr="00CE4F94" w:rsidRDefault="00F155D0" w:rsidP="006C664D"/>
    <w:p w14:paraId="63A839CD" w14:textId="55F8DAC6" w:rsidR="006C664D" w:rsidRPr="00CE4F94" w:rsidRDefault="00F155D0" w:rsidP="007D04B7">
      <w:r w:rsidRPr="00CE4F94">
        <w:rPr>
          <w:noProof/>
        </w:rPr>
        <w:drawing>
          <wp:inline distT="0" distB="0" distL="0" distR="0" wp14:anchorId="2218A573" wp14:editId="07ECC60B">
            <wp:extent cx="4093633" cy="1671955"/>
            <wp:effectExtent l="12700" t="12700" r="8890" b="1714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DC2824" w14:textId="1BFD49EC" w:rsidR="0059224A" w:rsidRPr="00CE4F94" w:rsidRDefault="0059224A" w:rsidP="00CB1813">
      <w:pPr>
        <w:pStyle w:val="Heading1"/>
      </w:pPr>
      <w:bookmarkStart w:id="7" w:name="_Toc39174065"/>
      <w:r w:rsidRPr="00CE4F94">
        <w:lastRenderedPageBreak/>
        <w:t>Self-esteem</w:t>
      </w:r>
      <w:bookmarkEnd w:id="7"/>
    </w:p>
    <w:p w14:paraId="3ED4D930" w14:textId="77777777" w:rsidR="007B6D41" w:rsidRPr="00CE4F94" w:rsidRDefault="007B6D41" w:rsidP="00CE6D65"/>
    <w:p w14:paraId="465D51AB" w14:textId="319BF070" w:rsidR="007D0487" w:rsidRPr="00CE4F94" w:rsidRDefault="007B6D41" w:rsidP="00CE6D65">
      <w:r w:rsidRPr="00CE4F94">
        <w:t xml:space="preserve">Self-esteem is the overall positive or negative evaluation of one’s worth or value. Those who have high self-esteem view themselves positively in terms of self-worth </w:t>
      </w:r>
      <w:r w:rsidR="00550FC3" w:rsidRPr="00CE4F94">
        <w:t>or</w:t>
      </w:r>
      <w:r w:rsidRPr="00CE4F94">
        <w:t xml:space="preserve"> value. </w:t>
      </w:r>
      <w:r w:rsidR="00550FC3" w:rsidRPr="00CE4F94">
        <w:t>Individuals with low self-esteem view themselves as holding little se</w:t>
      </w:r>
      <w:r w:rsidR="00F15B7D">
        <w:t>lf-worth or value. Self-esteem wa</w:t>
      </w:r>
      <w:r w:rsidR="00550FC3" w:rsidRPr="00CE4F94">
        <w:t>s measured on a 1-5 scale using the Rosenberg Self-esteem Scale (Rosenberg, 1965).</w:t>
      </w:r>
    </w:p>
    <w:p w14:paraId="6B5AE984" w14:textId="19BD6810" w:rsidR="00550FC3" w:rsidRPr="00CE4F94" w:rsidRDefault="00550FC3" w:rsidP="00CE6D65"/>
    <w:p w14:paraId="6DEA0CDF" w14:textId="46A14108" w:rsidR="00CE6D65" w:rsidRDefault="00550FC3" w:rsidP="00CE6D65">
      <w:r w:rsidRPr="00CE4F94">
        <w:t>Students in our sample (</w:t>
      </w:r>
      <w:r w:rsidR="00CE6D65" w:rsidRPr="00CE4F94">
        <w:rPr>
          <w:i/>
          <w:iCs/>
        </w:rPr>
        <w:t xml:space="preserve">n </w:t>
      </w:r>
      <w:r w:rsidR="00CE6D65" w:rsidRPr="00CE4F94">
        <w:t>=</w:t>
      </w:r>
      <w:r w:rsidRPr="00CE4F94">
        <w:t xml:space="preserve"> 380) had moderate levels of self-esteem (</w:t>
      </w:r>
      <w:r w:rsidRPr="00CE4F94">
        <w:rPr>
          <w:i/>
          <w:iCs/>
        </w:rPr>
        <w:t xml:space="preserve">M </w:t>
      </w:r>
      <w:r w:rsidRPr="00CE4F94">
        <w:t>= 3.79). Males and females viewed their self-esteem similarly, with males slightly higher (</w:t>
      </w:r>
      <w:r w:rsidRPr="00CE4F94">
        <w:rPr>
          <w:i/>
          <w:iCs/>
        </w:rPr>
        <w:t xml:space="preserve">m </w:t>
      </w:r>
      <w:r w:rsidRPr="00CE4F94">
        <w:t>= 3.83) than females (</w:t>
      </w:r>
      <w:r w:rsidRPr="00CE4F94">
        <w:rPr>
          <w:i/>
          <w:iCs/>
        </w:rPr>
        <w:t xml:space="preserve">m </w:t>
      </w:r>
      <w:r w:rsidR="00F15B7D">
        <w:t>= 3.78</w:t>
      </w:r>
      <w:r w:rsidRPr="00CE4F94">
        <w:t xml:space="preserve">). See Figure </w:t>
      </w:r>
      <w:r w:rsidR="00A25EA3">
        <w:t>8</w:t>
      </w:r>
      <w:r w:rsidRPr="00CE4F94">
        <w:t xml:space="preserve">. </w:t>
      </w:r>
    </w:p>
    <w:p w14:paraId="33489C56" w14:textId="77777777" w:rsidR="00A25EA3" w:rsidRPr="00CE4F94" w:rsidRDefault="00A25EA3" w:rsidP="00CE6D65"/>
    <w:p w14:paraId="0478CC6A" w14:textId="77777777" w:rsidR="00A25EA3" w:rsidRPr="00A25EA3" w:rsidRDefault="00A25EA3" w:rsidP="00A25EA3">
      <w:pPr>
        <w:tabs>
          <w:tab w:val="left" w:pos="2417"/>
        </w:tabs>
        <w:rPr>
          <w:b/>
          <w:bCs/>
        </w:rPr>
      </w:pPr>
      <w:r w:rsidRPr="00A25EA3">
        <w:rPr>
          <w:b/>
          <w:bCs/>
        </w:rPr>
        <w:t xml:space="preserve">Figure 8. </w:t>
      </w:r>
    </w:p>
    <w:p w14:paraId="49B52D8C" w14:textId="2946B00A" w:rsidR="00A25EA3" w:rsidRPr="00A25EA3" w:rsidRDefault="00A25EA3" w:rsidP="00A25EA3">
      <w:pPr>
        <w:tabs>
          <w:tab w:val="left" w:pos="2417"/>
        </w:tabs>
        <w:rPr>
          <w:b/>
          <w:bCs/>
        </w:rPr>
      </w:pPr>
      <w:r w:rsidRPr="00A25EA3">
        <w:rPr>
          <w:b/>
          <w:bCs/>
          <w:i/>
          <w:iCs/>
        </w:rPr>
        <w:t>Self-esteem score means for total sample, males, and females</w:t>
      </w:r>
    </w:p>
    <w:p w14:paraId="52CE0285" w14:textId="43C42BF7" w:rsidR="00AF7AAD" w:rsidRPr="00CE4F94" w:rsidRDefault="00AF7AAD" w:rsidP="00CE6D65"/>
    <w:p w14:paraId="79626DF8" w14:textId="4681BE87" w:rsidR="00AF7AAD" w:rsidRPr="00CE4F94" w:rsidRDefault="00AF7AAD" w:rsidP="00A25EA3">
      <w:r w:rsidRPr="00CE4F94">
        <w:rPr>
          <w:noProof/>
        </w:rPr>
        <w:drawing>
          <wp:inline distT="0" distB="0" distL="0" distR="0" wp14:anchorId="1A789856" wp14:editId="3315AA70">
            <wp:extent cx="3327816" cy="1901606"/>
            <wp:effectExtent l="12700" t="12700" r="12700" b="16510"/>
            <wp:docPr id="3" name="Chart 3">
              <a:extLst xmlns:a="http://schemas.openxmlformats.org/drawingml/2006/main">
                <a:ext uri="{FF2B5EF4-FFF2-40B4-BE49-F238E27FC236}">
                  <a16:creationId xmlns:a16="http://schemas.microsoft.com/office/drawing/2014/main" id="{2B035285-BF46-8540-9ECB-81D5E8F8C8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2A75FC" w14:textId="77777777" w:rsidR="00AF7AAD" w:rsidRPr="00CE4F94" w:rsidRDefault="00AF7AAD" w:rsidP="00CE6D65"/>
    <w:p w14:paraId="0C0BD760" w14:textId="1ACD93BC" w:rsidR="00550FC3" w:rsidRDefault="00550FC3" w:rsidP="00CE6D65">
      <w:r w:rsidRPr="00CE4F94">
        <w:t xml:space="preserve">Overall, a majority of students scored above the mid-point on the scale (3.00-3.99, </w:t>
      </w:r>
      <w:r w:rsidRPr="00CE4F94">
        <w:rPr>
          <w:i/>
          <w:iCs/>
        </w:rPr>
        <w:t xml:space="preserve">n </w:t>
      </w:r>
      <w:r w:rsidRPr="00CE4F94">
        <w:t xml:space="preserve">= 163; 4.00-5.00, </w:t>
      </w:r>
      <w:r w:rsidRPr="00CE4F94">
        <w:rPr>
          <w:i/>
          <w:iCs/>
        </w:rPr>
        <w:t xml:space="preserve">n </w:t>
      </w:r>
      <w:r w:rsidRPr="00CE4F94">
        <w:t xml:space="preserve">= 168), but over 12% of students scored below the mid-point (1.00-1.99, </w:t>
      </w:r>
      <w:r w:rsidRPr="00CE4F94">
        <w:rPr>
          <w:i/>
          <w:iCs/>
        </w:rPr>
        <w:t xml:space="preserve">n = </w:t>
      </w:r>
      <w:r w:rsidRPr="00CE4F94">
        <w:t xml:space="preserve">3; 2.00-2.99, </w:t>
      </w:r>
      <w:r w:rsidRPr="00CE4F94">
        <w:rPr>
          <w:i/>
          <w:iCs/>
        </w:rPr>
        <w:t xml:space="preserve">n </w:t>
      </w:r>
      <w:r w:rsidRPr="00CE4F94">
        <w:t xml:space="preserve">= 46). See Figure </w:t>
      </w:r>
      <w:r w:rsidR="007E113A">
        <w:t>9</w:t>
      </w:r>
      <w:r w:rsidRPr="00CE4F94">
        <w:t>.</w:t>
      </w:r>
    </w:p>
    <w:p w14:paraId="2D3341BD" w14:textId="77777777" w:rsidR="00A25EA3" w:rsidRPr="00CE4F94" w:rsidRDefault="00A25EA3" w:rsidP="00CE6D65"/>
    <w:p w14:paraId="671A7937" w14:textId="43ED43D5" w:rsidR="00A25EA3" w:rsidRPr="00A25EA3" w:rsidRDefault="00A25EA3" w:rsidP="00A25EA3">
      <w:pPr>
        <w:rPr>
          <w:b/>
          <w:bCs/>
        </w:rPr>
      </w:pPr>
      <w:r w:rsidRPr="00A25EA3">
        <w:rPr>
          <w:b/>
          <w:bCs/>
        </w:rPr>
        <w:t xml:space="preserve">Figure </w:t>
      </w:r>
      <w:r w:rsidR="007E113A">
        <w:rPr>
          <w:b/>
          <w:bCs/>
        </w:rPr>
        <w:t>9</w:t>
      </w:r>
      <w:r w:rsidRPr="00A25EA3">
        <w:rPr>
          <w:b/>
          <w:bCs/>
        </w:rPr>
        <w:t xml:space="preserve">. </w:t>
      </w:r>
    </w:p>
    <w:p w14:paraId="43F13875" w14:textId="5537829B" w:rsidR="00A25EA3" w:rsidRPr="00A25EA3" w:rsidRDefault="00A25EA3" w:rsidP="00A25EA3">
      <w:pPr>
        <w:rPr>
          <w:b/>
          <w:bCs/>
          <w:i/>
          <w:iCs/>
        </w:rPr>
      </w:pPr>
      <w:r w:rsidRPr="00A25EA3">
        <w:rPr>
          <w:b/>
          <w:bCs/>
          <w:i/>
          <w:iCs/>
        </w:rPr>
        <w:t xml:space="preserve">Distribution of individual </w:t>
      </w:r>
      <w:r w:rsidR="00A45EA6">
        <w:rPr>
          <w:b/>
          <w:bCs/>
          <w:i/>
          <w:iCs/>
        </w:rPr>
        <w:t>s</w:t>
      </w:r>
      <w:r w:rsidRPr="00A25EA3">
        <w:rPr>
          <w:b/>
          <w:bCs/>
          <w:i/>
          <w:iCs/>
        </w:rPr>
        <w:t>elf-</w:t>
      </w:r>
      <w:r w:rsidR="00A45EA6">
        <w:rPr>
          <w:b/>
          <w:bCs/>
          <w:i/>
          <w:iCs/>
        </w:rPr>
        <w:t>e</w:t>
      </w:r>
      <w:r w:rsidRPr="00A25EA3">
        <w:rPr>
          <w:b/>
          <w:bCs/>
          <w:i/>
          <w:iCs/>
        </w:rPr>
        <w:t>steem mean score</w:t>
      </w:r>
      <w:r>
        <w:rPr>
          <w:b/>
          <w:bCs/>
          <w:i/>
          <w:iCs/>
        </w:rPr>
        <w:t>s</w:t>
      </w:r>
    </w:p>
    <w:p w14:paraId="48FC5B4D" w14:textId="14477F07" w:rsidR="00AF7AAD" w:rsidRPr="00CE4F94" w:rsidRDefault="00AF7AAD" w:rsidP="00CE6D65"/>
    <w:p w14:paraId="15E0F228" w14:textId="632280A0" w:rsidR="00AF7AAD" w:rsidRPr="00CE4F94" w:rsidRDefault="00AF7AAD" w:rsidP="00A25EA3">
      <w:r w:rsidRPr="00CE4F94">
        <w:rPr>
          <w:noProof/>
        </w:rPr>
        <w:drawing>
          <wp:inline distT="0" distB="0" distL="0" distR="0" wp14:anchorId="4C333E4E" wp14:editId="26849F41">
            <wp:extent cx="3327400" cy="2150985"/>
            <wp:effectExtent l="12700" t="12700" r="12700" b="8255"/>
            <wp:docPr id="1" name="Chart 1">
              <a:extLst xmlns:a="http://schemas.openxmlformats.org/drawingml/2006/main">
                <a:ext uri="{FF2B5EF4-FFF2-40B4-BE49-F238E27FC236}">
                  <a16:creationId xmlns:a16="http://schemas.microsoft.com/office/drawing/2014/main" id="{9C847052-58B8-E148-9425-C638AA10B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9790BC" w14:textId="77777777" w:rsidR="00AF7AAD" w:rsidRPr="00CE4F94" w:rsidRDefault="00AF7AAD">
      <w:pPr>
        <w:rPr>
          <w:b/>
          <w:bCs/>
          <w:smallCaps/>
          <w:sz w:val="28"/>
          <w:szCs w:val="28"/>
        </w:rPr>
      </w:pPr>
      <w:r w:rsidRPr="00CE4F94">
        <w:rPr>
          <w:b/>
          <w:bCs/>
          <w:smallCaps/>
          <w:sz w:val="28"/>
          <w:szCs w:val="28"/>
        </w:rPr>
        <w:br w:type="page"/>
      </w:r>
    </w:p>
    <w:p w14:paraId="49331F9F" w14:textId="0C807F12" w:rsidR="0059224A" w:rsidRPr="00CE4F94" w:rsidRDefault="0059224A" w:rsidP="00CB1813">
      <w:pPr>
        <w:pStyle w:val="Heading1"/>
      </w:pPr>
      <w:bookmarkStart w:id="8" w:name="_Toc39174066"/>
      <w:r w:rsidRPr="00CE4F94">
        <w:lastRenderedPageBreak/>
        <w:t>Perfectionism</w:t>
      </w:r>
      <w:bookmarkEnd w:id="8"/>
    </w:p>
    <w:p w14:paraId="15FD599E" w14:textId="77777777" w:rsidR="00015286" w:rsidRPr="00CE4F94" w:rsidRDefault="00015286" w:rsidP="00015286"/>
    <w:p w14:paraId="0D424EF1" w14:textId="2AAEC047" w:rsidR="00015286" w:rsidRPr="00CE4F94" w:rsidRDefault="00015286" w:rsidP="00015286">
      <w:r w:rsidRPr="00CE4F94">
        <w:t>Perfectionism has both personal (i.e., self-oriented) and social (socially</w:t>
      </w:r>
      <w:r w:rsidR="00224E60" w:rsidRPr="00CE4F94">
        <w:t xml:space="preserve"> </w:t>
      </w:r>
      <w:r w:rsidRPr="00CE4F94">
        <w:t>p</w:t>
      </w:r>
      <w:r w:rsidR="00224E60" w:rsidRPr="00CE4F94">
        <w:t>rescribed</w:t>
      </w:r>
      <w:r w:rsidRPr="00CE4F94">
        <w:t>)</w:t>
      </w:r>
      <w:r w:rsidR="003B2B9D">
        <w:t xml:space="preserve"> aspects</w:t>
      </w:r>
      <w:r w:rsidRPr="00CE4F94">
        <w:t xml:space="preserve">. Self-oriented perfectionism is characterized by a strong motivation to be perfect, setting and striving </w:t>
      </w:r>
      <w:r w:rsidR="0075306D">
        <w:t>high</w:t>
      </w:r>
      <w:r w:rsidRPr="00CE4F94">
        <w:t xml:space="preserve"> self-standards, focusing on flaws, and generalizing self-standards. Socially</w:t>
      </w:r>
      <w:r w:rsidR="00224E60" w:rsidRPr="00CE4F94">
        <w:t xml:space="preserve"> prescribed</w:t>
      </w:r>
      <w:r w:rsidRPr="00CE4F94">
        <w:t xml:space="preserve"> perfectionism involves the belief that others have perfectionistic expectations and motives for oneself. Perfectionism </w:t>
      </w:r>
      <w:r w:rsidR="0075306D">
        <w:t>wa</w:t>
      </w:r>
      <w:r w:rsidRPr="00CE4F94">
        <w:t>s measured on a 1-</w:t>
      </w:r>
      <w:r w:rsidR="00224E60" w:rsidRPr="00CE4F94">
        <w:t>7</w:t>
      </w:r>
      <w:r w:rsidRPr="00CE4F94">
        <w:t xml:space="preserve"> scale using the Multidimensional Perfectionism Scale (Hewitt</w:t>
      </w:r>
      <w:r w:rsidR="00224E60" w:rsidRPr="00CE4F94">
        <w:t xml:space="preserve"> &amp; </w:t>
      </w:r>
      <w:proofErr w:type="spellStart"/>
      <w:r w:rsidR="00224E60" w:rsidRPr="00CE4F94">
        <w:t>Flett</w:t>
      </w:r>
      <w:proofErr w:type="spellEnd"/>
      <w:r w:rsidR="00224E60" w:rsidRPr="00CE4F94">
        <w:t>, 1991</w:t>
      </w:r>
      <w:r w:rsidRPr="00CE4F94">
        <w:t>).</w:t>
      </w:r>
    </w:p>
    <w:p w14:paraId="43DB33EA" w14:textId="77777777" w:rsidR="00015286" w:rsidRPr="00CE4F94" w:rsidRDefault="00015286" w:rsidP="00015286"/>
    <w:p w14:paraId="49C2ABBB" w14:textId="27BB2483" w:rsidR="0059224A" w:rsidRDefault="00015286">
      <w:bookmarkStart w:id="9" w:name="OLE_LINK1"/>
      <w:r w:rsidRPr="00CE4F94">
        <w:t>Students in our sample (</w:t>
      </w:r>
      <w:r w:rsidRPr="00CE4F94">
        <w:rPr>
          <w:i/>
          <w:iCs/>
        </w:rPr>
        <w:t xml:space="preserve">n </w:t>
      </w:r>
      <w:r w:rsidRPr="00CE4F94">
        <w:t xml:space="preserve">= </w:t>
      </w:r>
      <w:r w:rsidR="00224E60" w:rsidRPr="00CE4F94">
        <w:t>672</w:t>
      </w:r>
      <w:r w:rsidRPr="00CE4F94">
        <w:t xml:space="preserve">) had </w:t>
      </w:r>
      <w:r w:rsidR="00224E60" w:rsidRPr="00CE4F94">
        <w:t>high</w:t>
      </w:r>
      <w:r w:rsidRPr="00CE4F94">
        <w:t xml:space="preserve"> levels of </w:t>
      </w:r>
      <w:r w:rsidR="00224E60" w:rsidRPr="00CE4F94">
        <w:t>self-oriented perfectionism</w:t>
      </w:r>
      <w:r w:rsidRPr="00CE4F94">
        <w:t xml:space="preserve"> (</w:t>
      </w:r>
      <w:r w:rsidR="00224E60" w:rsidRPr="00CE4F94">
        <w:rPr>
          <w:i/>
          <w:iCs/>
        </w:rPr>
        <w:t xml:space="preserve">m </w:t>
      </w:r>
      <w:r w:rsidR="00224E60" w:rsidRPr="00CE4F94">
        <w:t>= 5.01</w:t>
      </w:r>
      <w:r w:rsidRPr="00CE4F94">
        <w:t xml:space="preserve">). Males and females viewed their </w:t>
      </w:r>
      <w:r w:rsidR="00224E60" w:rsidRPr="00CE4F94">
        <w:t>self-oriented perfectionism</w:t>
      </w:r>
      <w:r w:rsidRPr="00CE4F94">
        <w:t xml:space="preserve"> similarly, with </w:t>
      </w:r>
      <w:r w:rsidR="00224E60" w:rsidRPr="00CE4F94">
        <w:t>fe</w:t>
      </w:r>
      <w:r w:rsidRPr="00CE4F94">
        <w:t>males slightly higher (</w:t>
      </w:r>
      <w:r w:rsidRPr="00CE4F94">
        <w:rPr>
          <w:i/>
          <w:iCs/>
        </w:rPr>
        <w:t xml:space="preserve">m </w:t>
      </w:r>
      <w:r w:rsidRPr="00CE4F94">
        <w:t xml:space="preserve">= </w:t>
      </w:r>
      <w:r w:rsidR="00224E60" w:rsidRPr="00CE4F94">
        <w:t>5.04</w:t>
      </w:r>
      <w:r w:rsidRPr="00CE4F94">
        <w:t>) than males (</w:t>
      </w:r>
      <w:r w:rsidRPr="00CE4F94">
        <w:rPr>
          <w:i/>
          <w:iCs/>
        </w:rPr>
        <w:t xml:space="preserve">m </w:t>
      </w:r>
      <w:r w:rsidRPr="00CE4F94">
        <w:t xml:space="preserve">= </w:t>
      </w:r>
      <w:r w:rsidR="00224E60" w:rsidRPr="00CE4F94">
        <w:t>4.95</w:t>
      </w:r>
      <w:r w:rsidRPr="00CE4F94">
        <w:t xml:space="preserve">). </w:t>
      </w:r>
      <w:r w:rsidR="006D105A" w:rsidRPr="00CE4F94">
        <w:t xml:space="preserve">Students in our sample </w:t>
      </w:r>
      <w:r w:rsidR="00CE35F4" w:rsidRPr="00CE4F94">
        <w:t>(</w:t>
      </w:r>
      <w:r w:rsidR="00CE35F4" w:rsidRPr="00CE4F94">
        <w:rPr>
          <w:i/>
          <w:iCs/>
        </w:rPr>
        <w:t xml:space="preserve">n </w:t>
      </w:r>
      <w:r w:rsidR="00CE35F4" w:rsidRPr="00CE4F94">
        <w:t>= 678) had moderately low levels of socially prescribed perfectionism (</w:t>
      </w:r>
      <w:r w:rsidR="00CE35F4" w:rsidRPr="00CE4F94">
        <w:rPr>
          <w:i/>
          <w:iCs/>
        </w:rPr>
        <w:t xml:space="preserve">m </w:t>
      </w:r>
      <w:r w:rsidR="00CE35F4" w:rsidRPr="00CE4F94">
        <w:t>= 3.37), with females slightly higher (</w:t>
      </w:r>
      <w:r w:rsidR="00CE35F4" w:rsidRPr="00CE4F94">
        <w:rPr>
          <w:i/>
          <w:iCs/>
        </w:rPr>
        <w:t xml:space="preserve">m </w:t>
      </w:r>
      <w:r w:rsidR="00CE35F4" w:rsidRPr="00CE4F94">
        <w:t xml:space="preserve">= </w:t>
      </w:r>
      <w:r w:rsidR="008D1D4E" w:rsidRPr="00CE4F94">
        <w:t>3.41) than males (</w:t>
      </w:r>
      <w:r w:rsidR="008D1D4E" w:rsidRPr="00CE4F94">
        <w:rPr>
          <w:i/>
          <w:iCs/>
        </w:rPr>
        <w:t xml:space="preserve">m </w:t>
      </w:r>
      <w:r w:rsidR="008D1D4E" w:rsidRPr="00CE4F94">
        <w:t xml:space="preserve">= 3.26). </w:t>
      </w:r>
      <w:r w:rsidRPr="00CE4F94">
        <w:t xml:space="preserve">See Figure </w:t>
      </w:r>
      <w:r w:rsidR="007E113A">
        <w:t>10</w:t>
      </w:r>
      <w:r w:rsidRPr="00CE4F94">
        <w:t xml:space="preserve">. </w:t>
      </w:r>
    </w:p>
    <w:p w14:paraId="6D871D88" w14:textId="77777777" w:rsidR="007E113A" w:rsidRPr="00CE4F94" w:rsidRDefault="007E113A"/>
    <w:bookmarkEnd w:id="9"/>
    <w:p w14:paraId="2DC84B51" w14:textId="77777777" w:rsidR="007E113A" w:rsidRPr="007E113A" w:rsidRDefault="007E113A" w:rsidP="007E113A">
      <w:pPr>
        <w:tabs>
          <w:tab w:val="left" w:pos="2417"/>
        </w:tabs>
        <w:rPr>
          <w:b/>
          <w:bCs/>
        </w:rPr>
      </w:pPr>
      <w:r w:rsidRPr="007E113A">
        <w:rPr>
          <w:b/>
          <w:bCs/>
        </w:rPr>
        <w:t xml:space="preserve">Figure 10. </w:t>
      </w:r>
    </w:p>
    <w:p w14:paraId="7CE43E33" w14:textId="669911AF" w:rsidR="007E113A" w:rsidRPr="007E113A" w:rsidRDefault="007E113A" w:rsidP="007E113A">
      <w:pPr>
        <w:tabs>
          <w:tab w:val="left" w:pos="2417"/>
        </w:tabs>
        <w:rPr>
          <w:b/>
          <w:bCs/>
        </w:rPr>
      </w:pPr>
      <w:r w:rsidRPr="007E113A">
        <w:rPr>
          <w:b/>
          <w:bCs/>
          <w:i/>
          <w:iCs/>
        </w:rPr>
        <w:t xml:space="preserve">Self-oriented and </w:t>
      </w:r>
      <w:r w:rsidR="00A45EA6">
        <w:rPr>
          <w:b/>
          <w:bCs/>
          <w:i/>
          <w:iCs/>
        </w:rPr>
        <w:t>s</w:t>
      </w:r>
      <w:r w:rsidRPr="007E113A">
        <w:rPr>
          <w:b/>
          <w:bCs/>
          <w:i/>
          <w:iCs/>
        </w:rPr>
        <w:t xml:space="preserve">ocially </w:t>
      </w:r>
      <w:r w:rsidR="00A45EA6">
        <w:rPr>
          <w:b/>
          <w:bCs/>
          <w:i/>
          <w:iCs/>
        </w:rPr>
        <w:t>p</w:t>
      </w:r>
      <w:r w:rsidRPr="007E113A">
        <w:rPr>
          <w:b/>
          <w:bCs/>
          <w:i/>
          <w:iCs/>
        </w:rPr>
        <w:t xml:space="preserve">rescribed </w:t>
      </w:r>
      <w:r w:rsidR="00A45EA6">
        <w:rPr>
          <w:b/>
          <w:bCs/>
          <w:i/>
          <w:iCs/>
        </w:rPr>
        <w:t>p</w:t>
      </w:r>
      <w:r w:rsidRPr="007E113A">
        <w:rPr>
          <w:b/>
          <w:bCs/>
          <w:i/>
          <w:iCs/>
        </w:rPr>
        <w:t>erfectionism mean</w:t>
      </w:r>
      <w:r>
        <w:rPr>
          <w:b/>
          <w:bCs/>
          <w:i/>
          <w:iCs/>
        </w:rPr>
        <w:t xml:space="preserve"> </w:t>
      </w:r>
      <w:r w:rsidRPr="007E113A">
        <w:rPr>
          <w:b/>
          <w:bCs/>
          <w:i/>
          <w:iCs/>
        </w:rPr>
        <w:t>s</w:t>
      </w:r>
      <w:r>
        <w:rPr>
          <w:b/>
          <w:bCs/>
          <w:i/>
          <w:iCs/>
        </w:rPr>
        <w:t>cores</w:t>
      </w:r>
      <w:r w:rsidRPr="007E113A">
        <w:rPr>
          <w:b/>
          <w:bCs/>
          <w:i/>
          <w:iCs/>
        </w:rPr>
        <w:t xml:space="preserve"> for total sample, males, and females</w:t>
      </w:r>
    </w:p>
    <w:p w14:paraId="611440D4" w14:textId="77777777" w:rsidR="00224E60" w:rsidRPr="00CE4F94" w:rsidRDefault="00224E60"/>
    <w:p w14:paraId="37069EE4" w14:textId="55D56FFB" w:rsidR="00224E60" w:rsidRPr="00CE4F94" w:rsidRDefault="00224E60" w:rsidP="007E113A">
      <w:r w:rsidRPr="00CE4F94">
        <w:rPr>
          <w:noProof/>
        </w:rPr>
        <w:drawing>
          <wp:inline distT="0" distB="0" distL="0" distR="0" wp14:anchorId="4A4CBB19" wp14:editId="13FFA556">
            <wp:extent cx="2705100" cy="1680633"/>
            <wp:effectExtent l="12700" t="12700" r="12700" b="8890"/>
            <wp:docPr id="2" name="Chart 2">
              <a:extLst xmlns:a="http://schemas.openxmlformats.org/drawingml/2006/main">
                <a:ext uri="{FF2B5EF4-FFF2-40B4-BE49-F238E27FC236}">
                  <a16:creationId xmlns:a16="http://schemas.microsoft.com/office/drawing/2014/main" id="{39284BB9-1D53-2149-9B04-978319572B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E4F94">
        <w:rPr>
          <w:noProof/>
        </w:rPr>
        <w:drawing>
          <wp:inline distT="0" distB="0" distL="0" distR="0" wp14:anchorId="2D2FCA0D" wp14:editId="635289AC">
            <wp:extent cx="3178810" cy="1672167"/>
            <wp:effectExtent l="12700" t="12700" r="8890" b="17145"/>
            <wp:docPr id="4" name="Chart 4">
              <a:extLst xmlns:a="http://schemas.openxmlformats.org/drawingml/2006/main">
                <a:ext uri="{FF2B5EF4-FFF2-40B4-BE49-F238E27FC236}">
                  <a16:creationId xmlns:a16="http://schemas.microsoft.com/office/drawing/2014/main" id="{35FBB010-6C66-8148-8D03-AEACA0A4E3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B80578" w14:textId="77777777" w:rsidR="00224E60" w:rsidRPr="00CE4F94" w:rsidRDefault="00224E60" w:rsidP="00224E60">
      <w:pPr>
        <w:jc w:val="center"/>
        <w:rPr>
          <w:b/>
          <w:bCs/>
          <w:smallCaps/>
          <w:highlight w:val="yellow"/>
        </w:rPr>
      </w:pPr>
    </w:p>
    <w:p w14:paraId="15D8C304" w14:textId="31E0CB9D" w:rsidR="002E5531" w:rsidRDefault="002E5531" w:rsidP="002E5531">
      <w:r w:rsidRPr="00CE4F94">
        <w:t xml:space="preserve">On self-oriented perfectionism, a majority of students (82%) scored over the mid-point on the scale (4.00-3.99, </w:t>
      </w:r>
      <w:r w:rsidRPr="00CE4F94">
        <w:rPr>
          <w:i/>
          <w:iCs/>
        </w:rPr>
        <w:t xml:space="preserve">n </w:t>
      </w:r>
      <w:r w:rsidRPr="00CE4F94">
        <w:t xml:space="preserve">= 164; 5.00-5.99, </w:t>
      </w:r>
      <w:r w:rsidRPr="00CE4F94">
        <w:rPr>
          <w:i/>
          <w:iCs/>
        </w:rPr>
        <w:t xml:space="preserve">n </w:t>
      </w:r>
      <w:r w:rsidRPr="00CE4F94">
        <w:t xml:space="preserve">= 230; 6.00-7.00, </w:t>
      </w:r>
      <w:r w:rsidRPr="00CE4F94">
        <w:rPr>
          <w:i/>
          <w:iCs/>
        </w:rPr>
        <w:t xml:space="preserve">n </w:t>
      </w:r>
      <w:r w:rsidRPr="00CE4F94">
        <w:t xml:space="preserve">= 160), with 24% at the highest point on the scale, indicating high levels of self-oriented perfectionism. See Figure </w:t>
      </w:r>
      <w:r w:rsidR="007E113A">
        <w:t>11</w:t>
      </w:r>
      <w:r w:rsidRPr="00CE4F94">
        <w:t>.</w:t>
      </w:r>
    </w:p>
    <w:p w14:paraId="17F006A0" w14:textId="77777777" w:rsidR="007E113A" w:rsidRPr="00CE4F94" w:rsidRDefault="007E113A" w:rsidP="002E5531"/>
    <w:p w14:paraId="66548E98" w14:textId="27CFB853" w:rsidR="007E113A" w:rsidRPr="007E113A" w:rsidRDefault="007E113A">
      <w:pPr>
        <w:rPr>
          <w:b/>
          <w:bCs/>
          <w:i/>
          <w:iCs/>
        </w:rPr>
      </w:pPr>
      <w:r w:rsidRPr="007E113A">
        <w:rPr>
          <w:b/>
          <w:bCs/>
        </w:rPr>
        <w:t xml:space="preserve">Figure </w:t>
      </w:r>
      <w:r>
        <w:rPr>
          <w:b/>
          <w:bCs/>
        </w:rPr>
        <w:t>11.</w:t>
      </w:r>
      <w:r w:rsidRPr="007E113A">
        <w:rPr>
          <w:b/>
          <w:bCs/>
          <w:i/>
          <w:iCs/>
        </w:rPr>
        <w:t xml:space="preserve"> </w:t>
      </w:r>
    </w:p>
    <w:p w14:paraId="39B90155" w14:textId="3720CA28" w:rsidR="00224E60" w:rsidRDefault="007E113A">
      <w:pPr>
        <w:rPr>
          <w:b/>
          <w:bCs/>
          <w:i/>
          <w:iCs/>
        </w:rPr>
      </w:pPr>
      <w:r w:rsidRPr="007E113A">
        <w:rPr>
          <w:b/>
          <w:bCs/>
          <w:i/>
          <w:iCs/>
        </w:rPr>
        <w:t xml:space="preserve">Distribution of individual </w:t>
      </w:r>
      <w:r w:rsidR="00A45EA6">
        <w:rPr>
          <w:b/>
          <w:bCs/>
          <w:i/>
          <w:iCs/>
        </w:rPr>
        <w:t>s</w:t>
      </w:r>
      <w:r w:rsidRPr="007E113A">
        <w:rPr>
          <w:b/>
          <w:bCs/>
          <w:i/>
          <w:iCs/>
        </w:rPr>
        <w:t xml:space="preserve">elf-oriented </w:t>
      </w:r>
      <w:r w:rsidR="00A45EA6">
        <w:rPr>
          <w:b/>
          <w:bCs/>
          <w:i/>
          <w:iCs/>
        </w:rPr>
        <w:t>p</w:t>
      </w:r>
      <w:r w:rsidRPr="007E113A">
        <w:rPr>
          <w:b/>
          <w:bCs/>
          <w:i/>
          <w:iCs/>
        </w:rPr>
        <w:t>erfectionism mean scores</w:t>
      </w:r>
    </w:p>
    <w:p w14:paraId="05316FBD" w14:textId="77777777" w:rsidR="007E113A" w:rsidRPr="007E113A" w:rsidRDefault="007E113A">
      <w:pPr>
        <w:rPr>
          <w:b/>
          <w:bCs/>
          <w:smallCaps/>
          <w:highlight w:val="yellow"/>
        </w:rPr>
      </w:pPr>
    </w:p>
    <w:p w14:paraId="49EAE391" w14:textId="00DF9D2D" w:rsidR="00DA6F92" w:rsidRPr="00CE4F94" w:rsidRDefault="0038679D" w:rsidP="00787EDF">
      <w:pPr>
        <w:rPr>
          <w:b/>
          <w:bCs/>
          <w:smallCaps/>
          <w:sz w:val="28"/>
          <w:szCs w:val="28"/>
          <w:highlight w:val="yellow"/>
        </w:rPr>
      </w:pPr>
      <w:r w:rsidRPr="00CE4F94">
        <w:rPr>
          <w:noProof/>
        </w:rPr>
        <w:drawing>
          <wp:inline distT="0" distB="0" distL="0" distR="0" wp14:anchorId="45852734" wp14:editId="34B4A54C">
            <wp:extent cx="3244850" cy="1685925"/>
            <wp:effectExtent l="12700" t="12700" r="6350" b="15875"/>
            <wp:docPr id="5" name="Chart 5">
              <a:extLst xmlns:a="http://schemas.openxmlformats.org/drawingml/2006/main">
                <a:ext uri="{FF2B5EF4-FFF2-40B4-BE49-F238E27FC236}">
                  <a16:creationId xmlns:a16="http://schemas.microsoft.com/office/drawing/2014/main" id="{AF4B3B7D-A577-3A4E-AA32-A775B7B5D4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DA6F92" w:rsidRPr="00CE4F94">
        <w:rPr>
          <w:b/>
          <w:bCs/>
          <w:smallCaps/>
          <w:sz w:val="28"/>
          <w:szCs w:val="28"/>
          <w:highlight w:val="yellow"/>
        </w:rPr>
        <w:br w:type="page"/>
      </w:r>
    </w:p>
    <w:p w14:paraId="438D8893" w14:textId="02BB3B01" w:rsidR="0059224A" w:rsidRPr="00CE4F94" w:rsidRDefault="0059224A" w:rsidP="00CB1813">
      <w:pPr>
        <w:pStyle w:val="Heading1"/>
      </w:pPr>
      <w:bookmarkStart w:id="10" w:name="_Toc39174067"/>
      <w:r w:rsidRPr="00CE4F94">
        <w:lastRenderedPageBreak/>
        <w:t>Loneliness</w:t>
      </w:r>
      <w:bookmarkEnd w:id="10"/>
    </w:p>
    <w:p w14:paraId="7C702600" w14:textId="77777777" w:rsidR="00DE7176" w:rsidRPr="00CE4F94" w:rsidRDefault="00DE7176" w:rsidP="006C664D"/>
    <w:p w14:paraId="489AFF0B" w14:textId="2084BA64" w:rsidR="00DE7176" w:rsidRPr="00CE4F94" w:rsidRDefault="005E67A6" w:rsidP="00F5150E">
      <w:r w:rsidRPr="00CE4F94">
        <w:t xml:space="preserve">Loneliness reflects an individual’s evaluation of their </w:t>
      </w:r>
      <w:r w:rsidR="00F5150E" w:rsidRPr="00CE4F94">
        <w:t xml:space="preserve">level of </w:t>
      </w:r>
      <w:r w:rsidRPr="00CE4F94">
        <w:t xml:space="preserve">social </w:t>
      </w:r>
      <w:r w:rsidR="00F5150E" w:rsidRPr="00CE4F94">
        <w:t>connectedness. Someone who is high in loneliness would be relatively isolated while someone low in loneliness would be more likely to have a variety of connections in their lives. We know one of the primary indicators for well-being is connection, and therefore, loneliness might be especially important to understand in terms of student well-being. To measure loneliness</w:t>
      </w:r>
      <w:r w:rsidR="00B07FD8">
        <w:t>,</w:t>
      </w:r>
      <w:r w:rsidR="00F5150E" w:rsidRPr="00CE4F94">
        <w:t xml:space="preserve"> we used the </w:t>
      </w:r>
      <w:proofErr w:type="spellStart"/>
      <w:r w:rsidR="00F5150E" w:rsidRPr="00CE4F94">
        <w:t>Dejong</w:t>
      </w:r>
      <w:proofErr w:type="spellEnd"/>
      <w:r w:rsidR="00F5150E" w:rsidRPr="00CE4F94">
        <w:t xml:space="preserve"> </w:t>
      </w:r>
      <w:proofErr w:type="spellStart"/>
      <w:r w:rsidR="00F5150E" w:rsidRPr="00CE4F94">
        <w:t>Gierveld</w:t>
      </w:r>
      <w:proofErr w:type="spellEnd"/>
      <w:r w:rsidR="00F5150E" w:rsidRPr="00CE4F94">
        <w:t xml:space="preserve"> Lon</w:t>
      </w:r>
      <w:r w:rsidR="00CE4F94">
        <w:t>e</w:t>
      </w:r>
      <w:r w:rsidR="00F5150E" w:rsidRPr="00CE4F94">
        <w:t>liness scale</w:t>
      </w:r>
      <w:r w:rsidR="003B2B9D">
        <w:t>,</w:t>
      </w:r>
      <w:r w:rsidR="00F5150E" w:rsidRPr="00CE4F94">
        <w:t xml:space="preserve"> where 1 = low loneliness and 5 = high loneliness</w:t>
      </w:r>
      <w:r w:rsidR="004347F8" w:rsidRPr="00CE4F94">
        <w:t xml:space="preserve"> (</w:t>
      </w:r>
      <w:proofErr w:type="spellStart"/>
      <w:r w:rsidR="004347F8" w:rsidRPr="00CE4F94">
        <w:t>Gierveld</w:t>
      </w:r>
      <w:proofErr w:type="spellEnd"/>
      <w:r w:rsidR="004347F8" w:rsidRPr="00CE4F94">
        <w:t xml:space="preserve"> &amp; T</w:t>
      </w:r>
      <w:r w:rsidR="00F5150E" w:rsidRPr="00CE4F94">
        <w:t xml:space="preserve">ilburg, 2006). </w:t>
      </w:r>
    </w:p>
    <w:p w14:paraId="6F830133" w14:textId="77777777" w:rsidR="006E317C" w:rsidRPr="00CE4F94" w:rsidRDefault="006E317C" w:rsidP="006C664D"/>
    <w:p w14:paraId="32A9EC7A" w14:textId="4FFE6DCF" w:rsidR="006C664D" w:rsidRDefault="006C664D" w:rsidP="006C664D">
      <w:r w:rsidRPr="00CE4F94">
        <w:t>Students in our sample (</w:t>
      </w:r>
      <w:r w:rsidRPr="00CE4F94">
        <w:rPr>
          <w:i/>
          <w:iCs/>
        </w:rPr>
        <w:t xml:space="preserve">n </w:t>
      </w:r>
      <w:r w:rsidRPr="00CE4F94">
        <w:t>= 674) had</w:t>
      </w:r>
      <w:r w:rsidR="00896976" w:rsidRPr="00CE4F94">
        <w:t xml:space="preserve"> low to</w:t>
      </w:r>
      <w:r w:rsidRPr="00CE4F94">
        <w:t xml:space="preserve"> </w:t>
      </w:r>
      <w:r w:rsidR="006E317C" w:rsidRPr="00CE4F94">
        <w:t>moderate</w:t>
      </w:r>
      <w:r w:rsidRPr="00CE4F94">
        <w:t xml:space="preserve"> levels of loneliness (</w:t>
      </w:r>
      <w:r w:rsidRPr="00CE4F94">
        <w:rPr>
          <w:i/>
          <w:iCs/>
        </w:rPr>
        <w:t xml:space="preserve">M </w:t>
      </w:r>
      <w:r w:rsidRPr="00CE4F94">
        <w:t xml:space="preserve">= 2.35). Males and females viewed their loneliness </w:t>
      </w:r>
      <w:r w:rsidR="006E317C" w:rsidRPr="00CE4F94">
        <w:t>similarly</w:t>
      </w:r>
      <w:r w:rsidRPr="00CE4F94">
        <w:t xml:space="preserve">, with females </w:t>
      </w:r>
      <w:r w:rsidR="006E317C" w:rsidRPr="00CE4F94">
        <w:t>slightly</w:t>
      </w:r>
      <w:r w:rsidRPr="00CE4F94">
        <w:t xml:space="preserve"> higher (</w:t>
      </w:r>
      <w:r w:rsidRPr="00CE4F94">
        <w:rPr>
          <w:i/>
          <w:iCs/>
        </w:rPr>
        <w:t xml:space="preserve">m </w:t>
      </w:r>
      <w:r w:rsidRPr="00CE4F94">
        <w:t>= 2.36) than males (</w:t>
      </w:r>
      <w:r w:rsidRPr="00CE4F94">
        <w:rPr>
          <w:i/>
          <w:iCs/>
        </w:rPr>
        <w:t xml:space="preserve">m </w:t>
      </w:r>
      <w:r w:rsidR="00F15B7D">
        <w:t>= 2.32</w:t>
      </w:r>
      <w:r w:rsidRPr="00CE4F94">
        <w:t xml:space="preserve">). See Figure </w:t>
      </w:r>
      <w:r w:rsidR="00787EDF">
        <w:t>12</w:t>
      </w:r>
      <w:r w:rsidRPr="00CE4F94">
        <w:t>.</w:t>
      </w:r>
    </w:p>
    <w:p w14:paraId="496327B3" w14:textId="7BF6E726" w:rsidR="00787EDF" w:rsidRDefault="00787EDF" w:rsidP="006C664D"/>
    <w:p w14:paraId="052D5000" w14:textId="1017B6BF" w:rsidR="00787EDF" w:rsidRPr="00787EDF" w:rsidRDefault="00787EDF" w:rsidP="00787EDF">
      <w:pPr>
        <w:rPr>
          <w:b/>
          <w:bCs/>
          <w:i/>
          <w:iCs/>
        </w:rPr>
      </w:pPr>
      <w:r w:rsidRPr="00787EDF">
        <w:rPr>
          <w:b/>
          <w:bCs/>
        </w:rPr>
        <w:t xml:space="preserve">Figure </w:t>
      </w:r>
      <w:r>
        <w:rPr>
          <w:b/>
          <w:bCs/>
        </w:rPr>
        <w:t>12</w:t>
      </w:r>
      <w:r w:rsidRPr="00787EDF">
        <w:rPr>
          <w:b/>
          <w:bCs/>
        </w:rPr>
        <w:t>.</w:t>
      </w:r>
      <w:r w:rsidRPr="00CE4F94">
        <w:rPr>
          <w:i/>
          <w:iCs/>
        </w:rPr>
        <w:t xml:space="preserve"> </w:t>
      </w:r>
    </w:p>
    <w:p w14:paraId="2CC15206" w14:textId="0F748C0C" w:rsidR="00787EDF" w:rsidRPr="00787EDF" w:rsidRDefault="00787EDF" w:rsidP="00787EDF">
      <w:pPr>
        <w:rPr>
          <w:b/>
          <w:bCs/>
        </w:rPr>
      </w:pPr>
      <w:r w:rsidRPr="00787EDF">
        <w:rPr>
          <w:b/>
          <w:bCs/>
          <w:i/>
          <w:iCs/>
        </w:rPr>
        <w:t>Loneliness score means for total sample, males, and females</w:t>
      </w:r>
    </w:p>
    <w:p w14:paraId="3BE1C56F" w14:textId="77777777" w:rsidR="006C664D" w:rsidRPr="00CE4F94" w:rsidRDefault="006C664D" w:rsidP="006C664D">
      <w:pPr>
        <w:rPr>
          <w:i/>
          <w:iCs/>
        </w:rPr>
      </w:pPr>
    </w:p>
    <w:p w14:paraId="5F60073E" w14:textId="3F44342E" w:rsidR="006C664D" w:rsidRPr="00CE4F94" w:rsidRDefault="00243271" w:rsidP="00787EDF">
      <w:r w:rsidRPr="00CE4F94">
        <w:rPr>
          <w:noProof/>
        </w:rPr>
        <w:drawing>
          <wp:inline distT="0" distB="0" distL="0" distR="0" wp14:anchorId="3692A626" wp14:editId="2CB51C0F">
            <wp:extent cx="3335311" cy="1791325"/>
            <wp:effectExtent l="12700" t="12700" r="17780" b="12700"/>
            <wp:docPr id="25" name="Chart 25">
              <a:extLst xmlns:a="http://schemas.openxmlformats.org/drawingml/2006/main">
                <a:ext uri="{FF2B5EF4-FFF2-40B4-BE49-F238E27FC236}">
                  <a16:creationId xmlns:a16="http://schemas.microsoft.com/office/drawing/2014/main" id="{F824A3C1-2AD7-3845-92A1-0E29E1652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92377D" w14:textId="77777777" w:rsidR="006C664D" w:rsidRPr="00CE4F94" w:rsidRDefault="006C664D" w:rsidP="006C664D"/>
    <w:p w14:paraId="0A678D68" w14:textId="07C24A96" w:rsidR="006C664D" w:rsidRDefault="006C664D" w:rsidP="006C664D">
      <w:r w:rsidRPr="00CE4F94">
        <w:t xml:space="preserve">Overall, a majority of students scored below the mid-point on the scale (1.00-1.99, </w:t>
      </w:r>
      <w:r w:rsidRPr="00CE4F94">
        <w:rPr>
          <w:i/>
          <w:iCs/>
        </w:rPr>
        <w:t xml:space="preserve">n = </w:t>
      </w:r>
      <w:r w:rsidRPr="00CE4F94">
        <w:t xml:space="preserve">219; 2.00-2.99, </w:t>
      </w:r>
      <w:r w:rsidRPr="00CE4F94">
        <w:rPr>
          <w:i/>
          <w:iCs/>
        </w:rPr>
        <w:t xml:space="preserve">n </w:t>
      </w:r>
      <w:r w:rsidRPr="00CE4F94">
        <w:t xml:space="preserve">= 294), but over 24% of students scored above the mid-point (3.00-3.99, </w:t>
      </w:r>
      <w:r w:rsidRPr="00CE4F94">
        <w:rPr>
          <w:i/>
          <w:iCs/>
        </w:rPr>
        <w:t xml:space="preserve">n </w:t>
      </w:r>
      <w:r w:rsidRPr="00CE4F94">
        <w:t xml:space="preserve">= 135; 4.00-5.00, </w:t>
      </w:r>
      <w:r w:rsidRPr="00CE4F94">
        <w:rPr>
          <w:i/>
          <w:iCs/>
        </w:rPr>
        <w:t xml:space="preserve">n </w:t>
      </w:r>
      <w:r w:rsidRPr="00CE4F94">
        <w:t>= 26)</w:t>
      </w:r>
      <w:r w:rsidR="00E9196B">
        <w:t xml:space="preserve"> indicating high levels of loneliness</w:t>
      </w:r>
      <w:r w:rsidRPr="00CE4F94">
        <w:t xml:space="preserve">. See Figure </w:t>
      </w:r>
      <w:r w:rsidR="00787EDF">
        <w:t>13</w:t>
      </w:r>
      <w:r w:rsidRPr="00CE4F94">
        <w:t>.</w:t>
      </w:r>
    </w:p>
    <w:p w14:paraId="4452C034" w14:textId="35A4579E" w:rsidR="00787EDF" w:rsidRDefault="00787EDF" w:rsidP="006C664D"/>
    <w:p w14:paraId="05044E89" w14:textId="71644518" w:rsidR="00787EDF" w:rsidRPr="00787EDF" w:rsidRDefault="00787EDF" w:rsidP="006C664D">
      <w:pPr>
        <w:rPr>
          <w:b/>
          <w:bCs/>
        </w:rPr>
      </w:pPr>
      <w:r w:rsidRPr="00787EDF">
        <w:rPr>
          <w:b/>
          <w:bCs/>
        </w:rPr>
        <w:t xml:space="preserve">Figure </w:t>
      </w:r>
      <w:r>
        <w:rPr>
          <w:b/>
          <w:bCs/>
        </w:rPr>
        <w:t>13</w:t>
      </w:r>
      <w:r w:rsidRPr="00787EDF">
        <w:rPr>
          <w:b/>
          <w:bCs/>
        </w:rPr>
        <w:t xml:space="preserve">. </w:t>
      </w:r>
    </w:p>
    <w:p w14:paraId="7CC2223C" w14:textId="438BB2CB" w:rsidR="00787EDF" w:rsidRPr="00787EDF" w:rsidRDefault="00787EDF" w:rsidP="006C664D">
      <w:pPr>
        <w:rPr>
          <w:b/>
          <w:bCs/>
        </w:rPr>
      </w:pPr>
      <w:r w:rsidRPr="00787EDF">
        <w:rPr>
          <w:b/>
          <w:bCs/>
          <w:i/>
          <w:iCs/>
        </w:rPr>
        <w:t xml:space="preserve">Distribution of individual </w:t>
      </w:r>
      <w:r w:rsidR="00A45EA6">
        <w:rPr>
          <w:b/>
          <w:bCs/>
          <w:i/>
          <w:iCs/>
        </w:rPr>
        <w:t>l</w:t>
      </w:r>
      <w:r w:rsidRPr="00787EDF">
        <w:rPr>
          <w:b/>
          <w:bCs/>
          <w:i/>
          <w:iCs/>
        </w:rPr>
        <w:t>oneliness mean scores</w:t>
      </w:r>
    </w:p>
    <w:p w14:paraId="41A894D7" w14:textId="77777777" w:rsidR="006C664D" w:rsidRPr="00CE4F94" w:rsidRDefault="006C664D" w:rsidP="006C664D"/>
    <w:p w14:paraId="66A07029" w14:textId="374913E2" w:rsidR="00DA6F92" w:rsidRPr="00CE4F94" w:rsidRDefault="00243271" w:rsidP="00787EDF">
      <w:pPr>
        <w:rPr>
          <w:b/>
          <w:bCs/>
          <w:smallCaps/>
          <w:sz w:val="28"/>
          <w:szCs w:val="28"/>
          <w:highlight w:val="yellow"/>
        </w:rPr>
      </w:pPr>
      <w:r w:rsidRPr="00CE4F94">
        <w:rPr>
          <w:noProof/>
        </w:rPr>
        <w:drawing>
          <wp:inline distT="0" distB="0" distL="0" distR="0" wp14:anchorId="5C2AAA98" wp14:editId="30B5E2B5">
            <wp:extent cx="3335020" cy="2060658"/>
            <wp:effectExtent l="12700" t="12700" r="17780" b="9525"/>
            <wp:docPr id="24" name="Chart 24">
              <a:extLst xmlns:a="http://schemas.openxmlformats.org/drawingml/2006/main">
                <a:ext uri="{FF2B5EF4-FFF2-40B4-BE49-F238E27FC236}">
                  <a16:creationId xmlns:a16="http://schemas.microsoft.com/office/drawing/2014/main" id="{78F2A763-F95C-4943-B358-47B01CB46D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A6F92" w:rsidRPr="00CE4F94">
        <w:rPr>
          <w:b/>
          <w:bCs/>
          <w:smallCaps/>
          <w:sz w:val="28"/>
          <w:szCs w:val="28"/>
          <w:highlight w:val="yellow"/>
        </w:rPr>
        <w:br w:type="page"/>
      </w:r>
    </w:p>
    <w:p w14:paraId="5AC70AC0" w14:textId="3F630F27" w:rsidR="0059224A" w:rsidRPr="00CE4F94" w:rsidRDefault="006E317C" w:rsidP="00CB1813">
      <w:pPr>
        <w:pStyle w:val="Heading1"/>
      </w:pPr>
      <w:bookmarkStart w:id="11" w:name="_Toc39174068"/>
      <w:r w:rsidRPr="003B2B9D">
        <w:lastRenderedPageBreak/>
        <w:t>Sense of</w:t>
      </w:r>
      <w:r w:rsidR="00CE4F94" w:rsidRPr="003B2B9D">
        <w:t xml:space="preserve"> School</w:t>
      </w:r>
      <w:r w:rsidRPr="003B2B9D">
        <w:t xml:space="preserve"> </w:t>
      </w:r>
      <w:r w:rsidR="0059224A" w:rsidRPr="003B2B9D">
        <w:t>Belonging</w:t>
      </w:r>
      <w:bookmarkEnd w:id="11"/>
    </w:p>
    <w:p w14:paraId="176D129F" w14:textId="4E702EC2" w:rsidR="00DE7176" w:rsidRPr="00CE4F94" w:rsidRDefault="00DE7176" w:rsidP="006C664D"/>
    <w:p w14:paraId="40BEAFE1" w14:textId="1EEF6120" w:rsidR="00DE7176" w:rsidRDefault="00DE7176" w:rsidP="006C664D">
      <w:r w:rsidRPr="0063412F">
        <w:t xml:space="preserve">Sense of </w:t>
      </w:r>
      <w:r w:rsidR="00CE4F94" w:rsidRPr="0063412F">
        <w:t xml:space="preserve">school </w:t>
      </w:r>
      <w:r w:rsidRPr="0063412F">
        <w:t xml:space="preserve">belonging </w:t>
      </w:r>
      <w:r w:rsidR="00CE4F94" w:rsidRPr="0063412F">
        <w:t xml:space="preserve">describes the extent to which students feel accepted, respected, included, and supported across school settings. </w:t>
      </w:r>
      <w:r w:rsidR="000C045C" w:rsidRPr="0063412F">
        <w:t xml:space="preserve">Higher sense of belonging indicates feeling more accepted; whereas lower sense of belonging indicates a lower acceptance and a greater sense of rejection. Feelings of belonging are related to academic-related outcomes including both achievement and motivational outcomes. </w:t>
      </w:r>
      <w:r w:rsidR="00CE4F94" w:rsidRPr="0063412F">
        <w:t>To measure sense of belonging</w:t>
      </w:r>
      <w:r w:rsidR="00220B64">
        <w:t>,</w:t>
      </w:r>
      <w:r w:rsidR="00CE4F94" w:rsidRPr="0063412F">
        <w:t xml:space="preserve"> we used the Psychological Sense of School Membership (PSSM) scale</w:t>
      </w:r>
      <w:r w:rsidR="003B2B9D" w:rsidRPr="0063412F">
        <w:t xml:space="preserve">, where 1 = low sense of belonging and 5 = high sense of belonging (Goodenow, 1993). </w:t>
      </w:r>
      <w:r w:rsidR="000C045C" w:rsidRPr="0063412F">
        <w:t xml:space="preserve">This scale measures three dimensions of sense of belonging: identification and participation in school, perception of fitting in among peers, and generalized connection to teachers. </w:t>
      </w:r>
      <w:r w:rsidR="003B2B9D" w:rsidRPr="0063412F">
        <w:t>Total sense of belonging scores are reported.</w:t>
      </w:r>
    </w:p>
    <w:p w14:paraId="3A21F98F" w14:textId="77777777" w:rsidR="000C045C" w:rsidRPr="00CE4F94" w:rsidRDefault="000C045C" w:rsidP="006C664D"/>
    <w:p w14:paraId="1CFC4A10" w14:textId="7740101D" w:rsidR="006C664D" w:rsidRDefault="006C664D" w:rsidP="006C664D">
      <w:r w:rsidRPr="00CE4F94">
        <w:t>Students in our sample (</w:t>
      </w:r>
      <w:r w:rsidRPr="00CE4F94">
        <w:rPr>
          <w:i/>
          <w:iCs/>
        </w:rPr>
        <w:t xml:space="preserve">n </w:t>
      </w:r>
      <w:r w:rsidRPr="00CE4F94">
        <w:t>= 654) had moderate levels of belonging (</w:t>
      </w:r>
      <w:r w:rsidRPr="00CE4F94">
        <w:rPr>
          <w:i/>
          <w:iCs/>
        </w:rPr>
        <w:t xml:space="preserve">M </w:t>
      </w:r>
      <w:r w:rsidR="00F15B7D">
        <w:t>= 3.53</w:t>
      </w:r>
      <w:r w:rsidRPr="00CE4F94">
        <w:t xml:space="preserve">). Males and females </w:t>
      </w:r>
      <w:r w:rsidR="003B2B9D">
        <w:t>reported a similar sense of</w:t>
      </w:r>
      <w:r w:rsidRPr="00CE4F94">
        <w:t xml:space="preserve"> belonging, with females </w:t>
      </w:r>
      <w:r w:rsidR="006E317C" w:rsidRPr="00CE4F94">
        <w:t xml:space="preserve">slightly </w:t>
      </w:r>
      <w:r w:rsidRPr="00CE4F94">
        <w:t>higher (</w:t>
      </w:r>
      <w:r w:rsidRPr="00CE4F94">
        <w:rPr>
          <w:i/>
          <w:iCs/>
        </w:rPr>
        <w:t xml:space="preserve">m </w:t>
      </w:r>
      <w:r w:rsidRPr="00CE4F94">
        <w:t>= 3.56) than males (</w:t>
      </w:r>
      <w:r w:rsidRPr="00CE4F94">
        <w:rPr>
          <w:i/>
          <w:iCs/>
        </w:rPr>
        <w:t xml:space="preserve">m </w:t>
      </w:r>
      <w:r w:rsidRPr="00CE4F94">
        <w:t xml:space="preserve">= 3.49). See Figure </w:t>
      </w:r>
      <w:r w:rsidR="00787EDF">
        <w:t>14</w:t>
      </w:r>
      <w:r w:rsidRPr="00CE4F94">
        <w:t>.</w:t>
      </w:r>
    </w:p>
    <w:p w14:paraId="6FB71328" w14:textId="77777777" w:rsidR="00787EDF" w:rsidRPr="00CE4F94" w:rsidRDefault="00787EDF" w:rsidP="006C664D"/>
    <w:p w14:paraId="4C85D1B4" w14:textId="77777777" w:rsidR="00787EDF" w:rsidRPr="00787EDF" w:rsidRDefault="00787EDF" w:rsidP="006C664D">
      <w:pPr>
        <w:rPr>
          <w:b/>
          <w:bCs/>
        </w:rPr>
      </w:pPr>
      <w:r w:rsidRPr="00787EDF">
        <w:rPr>
          <w:b/>
          <w:bCs/>
        </w:rPr>
        <w:t xml:space="preserve">Figure 14. </w:t>
      </w:r>
    </w:p>
    <w:p w14:paraId="17727B8F" w14:textId="44CABEA8" w:rsidR="006C664D" w:rsidRDefault="00787EDF" w:rsidP="006C664D">
      <w:pPr>
        <w:rPr>
          <w:b/>
          <w:bCs/>
          <w:i/>
          <w:iCs/>
        </w:rPr>
      </w:pPr>
      <w:r w:rsidRPr="00787EDF">
        <w:rPr>
          <w:b/>
          <w:bCs/>
          <w:i/>
          <w:iCs/>
        </w:rPr>
        <w:t>Belonging score means for total sample, males, and females</w:t>
      </w:r>
    </w:p>
    <w:p w14:paraId="31010BD3" w14:textId="77777777" w:rsidR="00787EDF" w:rsidRPr="00787EDF" w:rsidRDefault="00787EDF" w:rsidP="006C664D">
      <w:pPr>
        <w:rPr>
          <w:b/>
          <w:bCs/>
        </w:rPr>
      </w:pPr>
    </w:p>
    <w:p w14:paraId="1DFAD513" w14:textId="26EF6B4E" w:rsidR="006C664D" w:rsidRPr="00CE4F94" w:rsidRDefault="00022264" w:rsidP="00787EDF">
      <w:r w:rsidRPr="00CE4F94">
        <w:rPr>
          <w:noProof/>
        </w:rPr>
        <w:drawing>
          <wp:inline distT="0" distB="0" distL="0" distR="0" wp14:anchorId="3CCBE303" wp14:editId="3408AB07">
            <wp:extent cx="3230380" cy="1626433"/>
            <wp:effectExtent l="12700" t="12700" r="8255" b="12065"/>
            <wp:docPr id="22" name="Chart 22">
              <a:extLst xmlns:a="http://schemas.openxmlformats.org/drawingml/2006/main">
                <a:ext uri="{FF2B5EF4-FFF2-40B4-BE49-F238E27FC236}">
                  <a16:creationId xmlns:a16="http://schemas.microsoft.com/office/drawing/2014/main" id="{F95DC851-B589-014A-8461-BE36DF20A8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30350AD" w14:textId="77777777" w:rsidR="006C664D" w:rsidRPr="00CE4F94" w:rsidRDefault="006C664D" w:rsidP="006C664D"/>
    <w:p w14:paraId="113AE24E" w14:textId="6F7CA543" w:rsidR="006C664D" w:rsidRDefault="006C664D" w:rsidP="006C664D">
      <w:r w:rsidRPr="00CE4F94">
        <w:t xml:space="preserve">Overall, a majority of students scored above the mid-point on the scale (3.00-3.99, </w:t>
      </w:r>
      <w:r w:rsidRPr="00CE4F94">
        <w:rPr>
          <w:i/>
          <w:iCs/>
        </w:rPr>
        <w:t xml:space="preserve">n </w:t>
      </w:r>
      <w:r w:rsidRPr="00CE4F94">
        <w:t xml:space="preserve">= 438; 4.00-5.00, </w:t>
      </w:r>
      <w:r w:rsidRPr="00CE4F94">
        <w:rPr>
          <w:i/>
          <w:iCs/>
        </w:rPr>
        <w:t xml:space="preserve">n </w:t>
      </w:r>
      <w:r w:rsidRPr="00CE4F94">
        <w:t xml:space="preserve">= 127), but over 14% of students scored below the mid-point (1.00-1.99, </w:t>
      </w:r>
      <w:r w:rsidRPr="00CE4F94">
        <w:rPr>
          <w:i/>
          <w:iCs/>
        </w:rPr>
        <w:t xml:space="preserve">n = </w:t>
      </w:r>
      <w:r w:rsidRPr="00CE4F94">
        <w:t xml:space="preserve">2; 2.00-2.99, </w:t>
      </w:r>
      <w:r w:rsidRPr="00CE4F94">
        <w:rPr>
          <w:i/>
          <w:iCs/>
        </w:rPr>
        <w:t xml:space="preserve">n </w:t>
      </w:r>
      <w:r w:rsidRPr="00CE4F94">
        <w:t>= 87)</w:t>
      </w:r>
      <w:r w:rsidR="00E9196B">
        <w:t xml:space="preserve"> indicating having low levels of belonging to Boise State University</w:t>
      </w:r>
      <w:r w:rsidRPr="00CE4F94">
        <w:t xml:space="preserve">. See Figure </w:t>
      </w:r>
      <w:r w:rsidR="00787EDF">
        <w:t>15</w:t>
      </w:r>
      <w:r w:rsidRPr="00CE4F94">
        <w:t>.</w:t>
      </w:r>
    </w:p>
    <w:p w14:paraId="188606E2" w14:textId="77777777" w:rsidR="00787EDF" w:rsidRPr="00CE4F94" w:rsidRDefault="00787EDF" w:rsidP="006C664D"/>
    <w:p w14:paraId="14250C74" w14:textId="77777777" w:rsidR="00787EDF" w:rsidRPr="00787EDF" w:rsidRDefault="00787EDF" w:rsidP="00787EDF">
      <w:pPr>
        <w:rPr>
          <w:b/>
          <w:bCs/>
        </w:rPr>
      </w:pPr>
      <w:r w:rsidRPr="00787EDF">
        <w:rPr>
          <w:b/>
          <w:bCs/>
        </w:rPr>
        <w:t xml:space="preserve">Figure 15. </w:t>
      </w:r>
    </w:p>
    <w:p w14:paraId="43D82D94" w14:textId="4D8D8689" w:rsidR="00787EDF" w:rsidRPr="00787EDF" w:rsidRDefault="00787EDF" w:rsidP="00787EDF">
      <w:pPr>
        <w:rPr>
          <w:b/>
          <w:bCs/>
          <w:i/>
          <w:iCs/>
        </w:rPr>
      </w:pPr>
      <w:r w:rsidRPr="00787EDF">
        <w:rPr>
          <w:b/>
          <w:bCs/>
          <w:i/>
          <w:iCs/>
        </w:rPr>
        <w:t xml:space="preserve">Distribution of individual </w:t>
      </w:r>
      <w:r w:rsidR="00A45EA6">
        <w:rPr>
          <w:b/>
          <w:bCs/>
          <w:i/>
          <w:iCs/>
        </w:rPr>
        <w:t>b</w:t>
      </w:r>
      <w:r w:rsidRPr="00787EDF">
        <w:rPr>
          <w:b/>
          <w:bCs/>
          <w:i/>
          <w:iCs/>
        </w:rPr>
        <w:t>elonging mean scores</w:t>
      </w:r>
    </w:p>
    <w:p w14:paraId="1B087B91" w14:textId="77777777" w:rsidR="006C664D" w:rsidRPr="00CE4F94" w:rsidRDefault="006C664D" w:rsidP="006C664D"/>
    <w:p w14:paraId="3B1AD7BA" w14:textId="14798D94" w:rsidR="00B06774" w:rsidRPr="00CE4F94" w:rsidRDefault="00022264">
      <w:pPr>
        <w:rPr>
          <w:b/>
          <w:bCs/>
          <w:smallCaps/>
          <w:sz w:val="28"/>
          <w:szCs w:val="28"/>
        </w:rPr>
      </w:pPr>
      <w:r w:rsidRPr="00CE4F94">
        <w:rPr>
          <w:noProof/>
        </w:rPr>
        <w:drawing>
          <wp:inline distT="0" distB="0" distL="0" distR="0" wp14:anchorId="2FFE90A2" wp14:editId="4B95E982">
            <wp:extent cx="3230245" cy="1746250"/>
            <wp:effectExtent l="12700" t="12700" r="8255" b="6350"/>
            <wp:docPr id="23" name="Chart 23">
              <a:extLst xmlns:a="http://schemas.openxmlformats.org/drawingml/2006/main">
                <a:ext uri="{FF2B5EF4-FFF2-40B4-BE49-F238E27FC236}">
                  <a16:creationId xmlns:a16="http://schemas.microsoft.com/office/drawing/2014/main" id="{132AD215-F231-A246-9F1E-A517A77B1E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B06774" w:rsidRPr="00CE4F94">
        <w:rPr>
          <w:b/>
          <w:bCs/>
          <w:smallCaps/>
          <w:sz w:val="28"/>
          <w:szCs w:val="28"/>
        </w:rPr>
        <w:br w:type="page"/>
      </w:r>
    </w:p>
    <w:p w14:paraId="58B4579A" w14:textId="05DAEF4C" w:rsidR="0059224A" w:rsidRPr="00CE4F94" w:rsidRDefault="0059224A" w:rsidP="00CB1813">
      <w:pPr>
        <w:pStyle w:val="Heading1"/>
      </w:pPr>
      <w:bookmarkStart w:id="12" w:name="_Toc39174069"/>
      <w:r w:rsidRPr="00CE4F94">
        <w:lastRenderedPageBreak/>
        <w:t>Social Support</w:t>
      </w:r>
      <w:r w:rsidR="00CE6D65" w:rsidRPr="00CE4F94">
        <w:t>: Desired and Received</w:t>
      </w:r>
      <w:bookmarkEnd w:id="12"/>
    </w:p>
    <w:p w14:paraId="1947B728" w14:textId="77777777" w:rsidR="00B06774" w:rsidRPr="00CE4F94" w:rsidRDefault="00B06774" w:rsidP="00B06774"/>
    <w:p w14:paraId="6B996A33" w14:textId="27A4798B" w:rsidR="003502F2" w:rsidRPr="00CE4F94" w:rsidRDefault="00B06774" w:rsidP="00CE6D65">
      <w:r w:rsidRPr="00CE4F94">
        <w:t xml:space="preserve">Social support involves attempts to </w:t>
      </w:r>
      <w:r w:rsidR="007E363F" w:rsidRPr="00CE4F94">
        <w:t>provide assistance to others who need aid</w:t>
      </w:r>
      <w:r w:rsidRPr="00CE4F94">
        <w:t>. Emotional support includes expressions of love, empathy, and concern; informational support refers to facts</w:t>
      </w:r>
      <w:r w:rsidR="00D509AE" w:rsidRPr="00CE4F94">
        <w:t xml:space="preserve"> and</w:t>
      </w:r>
      <w:r w:rsidRPr="00CE4F94">
        <w:t xml:space="preserve"> advice</w:t>
      </w:r>
      <w:r w:rsidR="00D509AE" w:rsidRPr="00CE4F94">
        <w:t xml:space="preserve"> to aid others</w:t>
      </w:r>
      <w:r w:rsidRPr="00CE4F94">
        <w:t xml:space="preserve">; and esteem support </w:t>
      </w:r>
      <w:r w:rsidR="006B1F9E">
        <w:t>includes</w:t>
      </w:r>
      <w:r w:rsidRPr="00CE4F94">
        <w:t xml:space="preserve"> expressions of respect and validation to bolster another’s self-concept. </w:t>
      </w:r>
      <w:r w:rsidR="00D509AE" w:rsidRPr="00CE4F94">
        <w:t>I</w:t>
      </w:r>
      <w:r w:rsidRPr="00CE4F94">
        <w:t>t is important to differentiate between desired support and received support to examine support gaps (i.e., adequacy or inadequacy of support). Desired and received emotional, infor</w:t>
      </w:r>
      <w:r w:rsidR="00E9196B">
        <w:t>mational, and esteem support was</w:t>
      </w:r>
      <w:r w:rsidRPr="00CE4F94">
        <w:t xml:space="preserve"> measured </w:t>
      </w:r>
      <w:r w:rsidR="000C3254" w:rsidRPr="00CE4F94">
        <w:t xml:space="preserve">on a 1-5 scale </w:t>
      </w:r>
      <w:r w:rsidRPr="00CE4F94">
        <w:t>using the Desired and Received Support Scale (Xu &amp; Burleson, 2001).</w:t>
      </w:r>
    </w:p>
    <w:p w14:paraId="107A71B7" w14:textId="446938DF" w:rsidR="000C3254" w:rsidRPr="00CE4F94" w:rsidRDefault="000C3254" w:rsidP="00CE6D65"/>
    <w:p w14:paraId="7A4E5962" w14:textId="4AA80FD8" w:rsidR="000C3254" w:rsidRDefault="001D0D32" w:rsidP="000C3254">
      <w:r>
        <w:t>S</w:t>
      </w:r>
      <w:r w:rsidR="000C3254" w:rsidRPr="00CE4F94">
        <w:t>tudents in our sample</w:t>
      </w:r>
      <w:r w:rsidR="000927DE">
        <w:t xml:space="preserve"> </w:t>
      </w:r>
      <w:r w:rsidR="00541342" w:rsidRPr="00CE4F94">
        <w:t>had</w:t>
      </w:r>
      <w:r w:rsidR="000C3254" w:rsidRPr="00CE4F94">
        <w:t xml:space="preserve"> </w:t>
      </w:r>
      <w:r w:rsidR="00541342" w:rsidRPr="00CE4F94">
        <w:t>moderate</w:t>
      </w:r>
      <w:r w:rsidR="000C3254" w:rsidRPr="00CE4F94">
        <w:t xml:space="preserve"> levels of </w:t>
      </w:r>
      <w:r w:rsidR="00541342" w:rsidRPr="00CE4F94">
        <w:t>desired emotional support</w:t>
      </w:r>
      <w:r w:rsidR="000C3254" w:rsidRPr="00CE4F94">
        <w:t xml:space="preserve"> </w:t>
      </w:r>
      <w:r w:rsidR="000927DE">
        <w:t>(</w:t>
      </w:r>
      <w:r w:rsidR="000927DE">
        <w:rPr>
          <w:i/>
          <w:iCs/>
        </w:rPr>
        <w:t xml:space="preserve">n </w:t>
      </w:r>
      <w:r w:rsidR="000927DE">
        <w:t xml:space="preserve">= 376; </w:t>
      </w:r>
      <w:r w:rsidR="000C3254" w:rsidRPr="00CE4F94">
        <w:rPr>
          <w:i/>
          <w:iCs/>
        </w:rPr>
        <w:t xml:space="preserve">m </w:t>
      </w:r>
      <w:r w:rsidR="000C3254" w:rsidRPr="00CE4F94">
        <w:t xml:space="preserve">= </w:t>
      </w:r>
      <w:r w:rsidR="00541342" w:rsidRPr="00CE4F94">
        <w:t>3.52</w:t>
      </w:r>
      <w:r w:rsidR="000C3254" w:rsidRPr="00CE4F94">
        <w:t>)</w:t>
      </w:r>
      <w:r w:rsidR="00541342" w:rsidRPr="00CE4F94">
        <w:t xml:space="preserve"> and received</w:t>
      </w:r>
      <w:r w:rsidR="00541342" w:rsidRPr="00CE4F94">
        <w:rPr>
          <w:i/>
          <w:iCs/>
        </w:rPr>
        <w:t xml:space="preserve"> </w:t>
      </w:r>
      <w:r w:rsidR="00541342" w:rsidRPr="00CE4F94">
        <w:t>emotional support (</w:t>
      </w:r>
      <w:r w:rsidR="00CF067B" w:rsidRPr="00CE4F94">
        <w:rPr>
          <w:i/>
          <w:iCs/>
        </w:rPr>
        <w:t xml:space="preserve">n </w:t>
      </w:r>
      <w:r w:rsidR="00CF067B" w:rsidRPr="00CE4F94">
        <w:t xml:space="preserve">= 378; </w:t>
      </w:r>
      <w:r w:rsidR="00541342" w:rsidRPr="00CE4F94">
        <w:rPr>
          <w:i/>
          <w:iCs/>
        </w:rPr>
        <w:t xml:space="preserve">m </w:t>
      </w:r>
      <w:r w:rsidR="00541342" w:rsidRPr="00CE4F94">
        <w:t>= 3.49)</w:t>
      </w:r>
      <w:r w:rsidR="00E65687" w:rsidRPr="00CE4F94">
        <w:t>, indicating adequacy of support (</w:t>
      </w:r>
      <w:r w:rsidR="00E65687" w:rsidRPr="00CE4F94">
        <w:rPr>
          <w:i/>
          <w:iCs/>
        </w:rPr>
        <w:t xml:space="preserve">t </w:t>
      </w:r>
      <w:r w:rsidR="00E65687" w:rsidRPr="00CE4F94">
        <w:t xml:space="preserve">= </w:t>
      </w:r>
      <w:r w:rsidR="00896976" w:rsidRPr="00CE4F94">
        <w:t xml:space="preserve">.81, </w:t>
      </w:r>
      <w:r w:rsidR="00896976" w:rsidRPr="00CE4F94">
        <w:rPr>
          <w:i/>
          <w:iCs/>
        </w:rPr>
        <w:t>p</w:t>
      </w:r>
      <w:r w:rsidR="00896976" w:rsidRPr="00CE4F94">
        <w:t xml:space="preserve"> &gt; .05</w:t>
      </w:r>
      <w:r w:rsidR="00E65687" w:rsidRPr="00CE4F94">
        <w:t>)</w:t>
      </w:r>
      <w:r w:rsidR="000C3254" w:rsidRPr="00CE4F94">
        <w:t xml:space="preserve">. </w:t>
      </w:r>
      <w:r>
        <w:t xml:space="preserve">Females perceived </w:t>
      </w:r>
      <w:r w:rsidR="000C3254" w:rsidRPr="00CE4F94">
        <w:t>slightly higher</w:t>
      </w:r>
      <w:r>
        <w:t xml:space="preserve"> levels of </w:t>
      </w:r>
      <w:r w:rsidR="000927DE">
        <w:t xml:space="preserve">desired and received </w:t>
      </w:r>
      <w:r>
        <w:t>emotional support</w:t>
      </w:r>
      <w:r w:rsidR="000C3254" w:rsidRPr="00CE4F94">
        <w:t xml:space="preserve"> (</w:t>
      </w:r>
      <w:r w:rsidR="000C3254" w:rsidRPr="00CE4F94">
        <w:rPr>
          <w:i/>
          <w:iCs/>
        </w:rPr>
        <w:t xml:space="preserve">m </w:t>
      </w:r>
      <w:r w:rsidR="000C3254" w:rsidRPr="00CE4F94">
        <w:t xml:space="preserve">= </w:t>
      </w:r>
      <w:r w:rsidR="00541342" w:rsidRPr="00CE4F94">
        <w:t>3.76</w:t>
      </w:r>
      <w:r w:rsidR="00E65687" w:rsidRPr="00CE4F94">
        <w:t xml:space="preserve">; </w:t>
      </w:r>
      <w:r w:rsidR="00E65687" w:rsidRPr="00CE4F94">
        <w:rPr>
          <w:i/>
          <w:iCs/>
        </w:rPr>
        <w:t xml:space="preserve">m </w:t>
      </w:r>
      <w:r w:rsidR="00E65687" w:rsidRPr="00CE4F94">
        <w:t>= 3.57</w:t>
      </w:r>
      <w:r w:rsidR="000C3254" w:rsidRPr="00CE4F94">
        <w:t>) than males (</w:t>
      </w:r>
      <w:r w:rsidR="000C3254" w:rsidRPr="00CE4F94">
        <w:rPr>
          <w:i/>
          <w:iCs/>
        </w:rPr>
        <w:t xml:space="preserve">m </w:t>
      </w:r>
      <w:r w:rsidR="000C3254" w:rsidRPr="00CE4F94">
        <w:t xml:space="preserve">= </w:t>
      </w:r>
      <w:r w:rsidR="00541342" w:rsidRPr="00CE4F94">
        <w:t>3.12</w:t>
      </w:r>
      <w:r w:rsidR="00E65687" w:rsidRPr="00CE4F94">
        <w:t xml:space="preserve">; </w:t>
      </w:r>
      <w:r w:rsidR="00E65687" w:rsidRPr="00CE4F94">
        <w:rPr>
          <w:i/>
          <w:iCs/>
        </w:rPr>
        <w:t xml:space="preserve">m </w:t>
      </w:r>
      <w:r w:rsidR="00E65687" w:rsidRPr="00CE4F94">
        <w:t>= 3.33</w:t>
      </w:r>
      <w:r w:rsidR="000C3254" w:rsidRPr="00CE4F94">
        <w:t>)</w:t>
      </w:r>
      <w:r>
        <w:t>, but means were similar</w:t>
      </w:r>
      <w:r w:rsidR="000C3254" w:rsidRPr="00CE4F94">
        <w:t>.</w:t>
      </w:r>
      <w:r w:rsidR="002E6D3B">
        <w:t xml:space="preserve"> A series of repeated </w:t>
      </w:r>
      <w:r>
        <w:t>measure</w:t>
      </w:r>
      <w:r w:rsidR="002E6D3B">
        <w:t xml:space="preserve"> ANOVAs indicated that f</w:t>
      </w:r>
      <w:r w:rsidR="00297A88">
        <w:t xml:space="preserve">emales reported receiving </w:t>
      </w:r>
      <w:r w:rsidR="002E6D3B">
        <w:t xml:space="preserve">significantly </w:t>
      </w:r>
      <w:r w:rsidR="00297A88">
        <w:t>lower levels of emotional support than they desired</w:t>
      </w:r>
      <w:r w:rsidR="000927DE">
        <w:t xml:space="preserve">; </w:t>
      </w:r>
      <w:r w:rsidR="00297A88">
        <w:t>males received s</w:t>
      </w:r>
      <w:r>
        <w:t xml:space="preserve">ignificantly </w:t>
      </w:r>
      <w:r w:rsidR="00297A88">
        <w:t>more than they desired</w:t>
      </w:r>
      <w:r w:rsidR="000927DE">
        <w:t>. S</w:t>
      </w:r>
      <w:r w:rsidRPr="00CE4F94">
        <w:t xml:space="preserve">ee Figure </w:t>
      </w:r>
      <w:r>
        <w:t>16</w:t>
      </w:r>
      <w:r w:rsidRPr="00CE4F94">
        <w:t>.</w:t>
      </w:r>
      <w:r>
        <w:t xml:space="preserve"> </w:t>
      </w:r>
    </w:p>
    <w:p w14:paraId="6C68BE7A" w14:textId="77777777" w:rsidR="0095652E" w:rsidRPr="00CE4F94" w:rsidRDefault="0095652E" w:rsidP="000C3254"/>
    <w:p w14:paraId="052EB2F1" w14:textId="7D50A78D" w:rsidR="0095652E" w:rsidRPr="0095652E" w:rsidRDefault="0095652E" w:rsidP="0095652E">
      <w:pPr>
        <w:tabs>
          <w:tab w:val="left" w:pos="2417"/>
        </w:tabs>
        <w:rPr>
          <w:b/>
          <w:bCs/>
        </w:rPr>
      </w:pPr>
      <w:r w:rsidRPr="0095652E">
        <w:rPr>
          <w:b/>
          <w:bCs/>
        </w:rPr>
        <w:t xml:space="preserve">Figure </w:t>
      </w:r>
      <w:r w:rsidR="00297A88">
        <w:rPr>
          <w:b/>
          <w:bCs/>
        </w:rPr>
        <w:t>16</w:t>
      </w:r>
      <w:r w:rsidRPr="0095652E">
        <w:rPr>
          <w:b/>
          <w:bCs/>
        </w:rPr>
        <w:t xml:space="preserve">. </w:t>
      </w:r>
    </w:p>
    <w:p w14:paraId="66936DEF" w14:textId="493D962D" w:rsidR="0095652E" w:rsidRPr="0095652E" w:rsidRDefault="0095652E" w:rsidP="0095652E">
      <w:pPr>
        <w:tabs>
          <w:tab w:val="left" w:pos="2417"/>
        </w:tabs>
        <w:rPr>
          <w:b/>
          <w:bCs/>
        </w:rPr>
      </w:pPr>
      <w:r w:rsidRPr="0095652E">
        <w:rPr>
          <w:b/>
          <w:bCs/>
          <w:i/>
          <w:iCs/>
        </w:rPr>
        <w:t xml:space="preserve">Desired and </w:t>
      </w:r>
      <w:r w:rsidR="00A45EA6">
        <w:rPr>
          <w:b/>
          <w:bCs/>
          <w:i/>
          <w:iCs/>
        </w:rPr>
        <w:t>r</w:t>
      </w:r>
      <w:r w:rsidRPr="0095652E">
        <w:rPr>
          <w:b/>
          <w:bCs/>
          <w:i/>
          <w:iCs/>
        </w:rPr>
        <w:t xml:space="preserve">eceived </w:t>
      </w:r>
      <w:r w:rsidR="00A45EA6">
        <w:rPr>
          <w:b/>
          <w:bCs/>
          <w:i/>
          <w:iCs/>
        </w:rPr>
        <w:t>e</w:t>
      </w:r>
      <w:r w:rsidRPr="0095652E">
        <w:rPr>
          <w:b/>
          <w:bCs/>
          <w:i/>
          <w:iCs/>
        </w:rPr>
        <w:t xml:space="preserve">motional </w:t>
      </w:r>
      <w:r w:rsidR="00A45EA6">
        <w:rPr>
          <w:b/>
          <w:bCs/>
          <w:i/>
          <w:iCs/>
        </w:rPr>
        <w:t>s</w:t>
      </w:r>
      <w:r w:rsidRPr="0095652E">
        <w:rPr>
          <w:b/>
          <w:bCs/>
          <w:i/>
          <w:iCs/>
        </w:rPr>
        <w:t>upport score means for total sample, males, and females</w:t>
      </w:r>
    </w:p>
    <w:p w14:paraId="13B7901E" w14:textId="77777777" w:rsidR="000C3254" w:rsidRPr="00CE4F94" w:rsidRDefault="000C3254" w:rsidP="00CE6D65"/>
    <w:p w14:paraId="1CB9E200" w14:textId="2F021E6C" w:rsidR="00EF55F3" w:rsidRPr="00CE4F94" w:rsidRDefault="000C3254" w:rsidP="00297A88">
      <w:r w:rsidRPr="00CE4F94">
        <w:rPr>
          <w:noProof/>
        </w:rPr>
        <w:drawing>
          <wp:inline distT="0" distB="0" distL="0" distR="0" wp14:anchorId="20C4EE34" wp14:editId="1CD9FBC3">
            <wp:extent cx="2900045" cy="1459865"/>
            <wp:effectExtent l="12700" t="12700" r="8255" b="13335"/>
            <wp:docPr id="6" name="Chart 6">
              <a:extLst xmlns:a="http://schemas.openxmlformats.org/drawingml/2006/main">
                <a:ext uri="{FF2B5EF4-FFF2-40B4-BE49-F238E27FC236}">
                  <a16:creationId xmlns:a16="http://schemas.microsoft.com/office/drawing/2014/main" id="{776E25FE-65C2-7046-BC09-4496BE5408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CE4F94">
        <w:rPr>
          <w:noProof/>
        </w:rPr>
        <w:drawing>
          <wp:inline distT="0" distB="0" distL="0" distR="0" wp14:anchorId="363994ED" wp14:editId="2AF0BFAC">
            <wp:extent cx="2840567" cy="1460500"/>
            <wp:effectExtent l="12700" t="12700" r="17145" b="12700"/>
            <wp:docPr id="7" name="Chart 7">
              <a:extLst xmlns:a="http://schemas.openxmlformats.org/drawingml/2006/main">
                <a:ext uri="{FF2B5EF4-FFF2-40B4-BE49-F238E27FC236}">
                  <a16:creationId xmlns:a16="http://schemas.microsoft.com/office/drawing/2014/main" id="{5317BF13-1FE7-D74A-8E77-BB9A182E47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E7ADC61" w14:textId="4150D4B1" w:rsidR="0059224A" w:rsidRPr="00CE4F94" w:rsidRDefault="0059224A">
      <w:pPr>
        <w:rPr>
          <w:b/>
          <w:bCs/>
          <w:smallCaps/>
        </w:rPr>
      </w:pPr>
    </w:p>
    <w:p w14:paraId="6F8102EE" w14:textId="606DD773" w:rsidR="00ED7290" w:rsidRDefault="00ED7290" w:rsidP="00ED7290">
      <w:r w:rsidRPr="00CE4F94">
        <w:t xml:space="preserve">Students </w:t>
      </w:r>
      <w:r w:rsidR="00297A88">
        <w:t>reported</w:t>
      </w:r>
      <w:r w:rsidRPr="00CE4F94">
        <w:t xml:space="preserve"> moderate</w:t>
      </w:r>
      <w:r w:rsidR="00CF067B" w:rsidRPr="00CE4F94">
        <w:t xml:space="preserve"> </w:t>
      </w:r>
      <w:r w:rsidRPr="00CE4F94">
        <w:t>levels of desired informational support (</w:t>
      </w:r>
      <w:r w:rsidR="00CF067B" w:rsidRPr="00CE4F94">
        <w:rPr>
          <w:i/>
          <w:iCs/>
        </w:rPr>
        <w:t xml:space="preserve">n </w:t>
      </w:r>
      <w:r w:rsidR="00CF067B" w:rsidRPr="00CE4F94">
        <w:t xml:space="preserve">= 378; </w:t>
      </w:r>
      <w:r w:rsidRPr="00CE4F94">
        <w:rPr>
          <w:i/>
          <w:iCs/>
        </w:rPr>
        <w:t xml:space="preserve">m </w:t>
      </w:r>
      <w:r w:rsidRPr="00CE4F94">
        <w:t>= 3.</w:t>
      </w:r>
      <w:r w:rsidR="00CF067B" w:rsidRPr="00CE4F94">
        <w:t>24</w:t>
      </w:r>
      <w:r w:rsidRPr="00CE4F94">
        <w:t>) and received</w:t>
      </w:r>
      <w:r w:rsidRPr="00CE4F94">
        <w:rPr>
          <w:i/>
          <w:iCs/>
        </w:rPr>
        <w:t xml:space="preserve"> </w:t>
      </w:r>
      <w:r w:rsidRPr="00CE4F94">
        <w:t>informational support (</w:t>
      </w:r>
      <w:r w:rsidR="00CF067B" w:rsidRPr="00CE4F94">
        <w:rPr>
          <w:i/>
          <w:iCs/>
        </w:rPr>
        <w:t xml:space="preserve">n </w:t>
      </w:r>
      <w:r w:rsidR="00CF067B" w:rsidRPr="00CE4F94">
        <w:t xml:space="preserve">= 376; </w:t>
      </w:r>
      <w:r w:rsidRPr="00CE4F94">
        <w:rPr>
          <w:i/>
          <w:iCs/>
        </w:rPr>
        <w:t xml:space="preserve">m </w:t>
      </w:r>
      <w:r w:rsidRPr="00CE4F94">
        <w:t>= 3.</w:t>
      </w:r>
      <w:r w:rsidR="00CF067B" w:rsidRPr="00CE4F94">
        <w:t>17</w:t>
      </w:r>
      <w:r w:rsidRPr="00CE4F94">
        <w:t>), indicating adequacy of support (</w:t>
      </w:r>
      <w:r w:rsidRPr="00CE4F94">
        <w:rPr>
          <w:i/>
          <w:iCs/>
        </w:rPr>
        <w:t xml:space="preserve">t </w:t>
      </w:r>
      <w:r w:rsidRPr="00CE4F94">
        <w:t xml:space="preserve">= </w:t>
      </w:r>
      <w:r w:rsidR="00A36632" w:rsidRPr="00CE4F94">
        <w:t>1.28</w:t>
      </w:r>
      <w:r w:rsidR="00CF067B" w:rsidRPr="00CE4F94">
        <w:t xml:space="preserve">, </w:t>
      </w:r>
      <w:r w:rsidR="00CF067B" w:rsidRPr="00CE4F94">
        <w:rPr>
          <w:i/>
          <w:iCs/>
        </w:rPr>
        <w:t xml:space="preserve">p </w:t>
      </w:r>
      <w:r w:rsidR="00A36632" w:rsidRPr="00CE4F94">
        <w:t>&gt; .05</w:t>
      </w:r>
      <w:r w:rsidRPr="00CE4F94">
        <w:t>). Males and females had similar levels of desired and received informational support, with females slightly higher (</w:t>
      </w:r>
      <w:r w:rsidRPr="00CE4F94">
        <w:rPr>
          <w:i/>
          <w:iCs/>
        </w:rPr>
        <w:t xml:space="preserve">m </w:t>
      </w:r>
      <w:r w:rsidRPr="00CE4F94">
        <w:t>= 3.</w:t>
      </w:r>
      <w:r w:rsidR="00CF067B" w:rsidRPr="00CE4F94">
        <w:t>31</w:t>
      </w:r>
      <w:r w:rsidRPr="00CE4F94">
        <w:t xml:space="preserve">; </w:t>
      </w:r>
      <w:r w:rsidRPr="00CE4F94">
        <w:rPr>
          <w:i/>
          <w:iCs/>
        </w:rPr>
        <w:t xml:space="preserve">m </w:t>
      </w:r>
      <w:r w:rsidRPr="00CE4F94">
        <w:t>= 3.</w:t>
      </w:r>
      <w:r w:rsidR="00CF067B" w:rsidRPr="00CE4F94">
        <w:t>23</w:t>
      </w:r>
      <w:r w:rsidRPr="00CE4F94">
        <w:t>) than males (</w:t>
      </w:r>
      <w:r w:rsidRPr="00CE4F94">
        <w:rPr>
          <w:i/>
          <w:iCs/>
        </w:rPr>
        <w:t xml:space="preserve">m </w:t>
      </w:r>
      <w:r w:rsidRPr="00CE4F94">
        <w:t>= 3.</w:t>
      </w:r>
      <w:r w:rsidR="00CF067B" w:rsidRPr="00CE4F94">
        <w:t>14</w:t>
      </w:r>
      <w:r w:rsidRPr="00CE4F94">
        <w:t xml:space="preserve">; </w:t>
      </w:r>
      <w:r w:rsidRPr="00CE4F94">
        <w:rPr>
          <w:i/>
          <w:iCs/>
        </w:rPr>
        <w:t xml:space="preserve">m </w:t>
      </w:r>
      <w:r w:rsidRPr="00CE4F94">
        <w:t>= 3.</w:t>
      </w:r>
      <w:r w:rsidR="00CF067B" w:rsidRPr="00CE4F94">
        <w:t>06</w:t>
      </w:r>
      <w:r w:rsidRPr="00CE4F94">
        <w:t xml:space="preserve">). See Figure </w:t>
      </w:r>
      <w:r w:rsidR="00297A88">
        <w:t>17</w:t>
      </w:r>
      <w:r w:rsidRPr="00CE4F94">
        <w:t xml:space="preserve">. </w:t>
      </w:r>
    </w:p>
    <w:p w14:paraId="0AC985A0" w14:textId="77777777" w:rsidR="00297A88" w:rsidRPr="00CE4F94" w:rsidRDefault="00297A88" w:rsidP="00ED7290"/>
    <w:p w14:paraId="2FD8E080" w14:textId="3911468A" w:rsidR="00297A88" w:rsidRPr="00297A88" w:rsidRDefault="00297A88" w:rsidP="00297A88">
      <w:pPr>
        <w:tabs>
          <w:tab w:val="left" w:pos="2417"/>
        </w:tabs>
        <w:rPr>
          <w:b/>
          <w:bCs/>
        </w:rPr>
      </w:pPr>
      <w:r w:rsidRPr="00297A88">
        <w:rPr>
          <w:b/>
          <w:bCs/>
        </w:rPr>
        <w:t xml:space="preserve">Figure </w:t>
      </w:r>
      <w:r>
        <w:rPr>
          <w:b/>
          <w:bCs/>
        </w:rPr>
        <w:t>17</w:t>
      </w:r>
      <w:r w:rsidRPr="00297A88">
        <w:rPr>
          <w:b/>
          <w:bCs/>
        </w:rPr>
        <w:t>.</w:t>
      </w:r>
    </w:p>
    <w:p w14:paraId="2490038C" w14:textId="5AA1399D" w:rsidR="00297A88" w:rsidRPr="00297A88" w:rsidRDefault="00297A88" w:rsidP="00297A88">
      <w:pPr>
        <w:tabs>
          <w:tab w:val="left" w:pos="2417"/>
        </w:tabs>
        <w:rPr>
          <w:b/>
          <w:bCs/>
        </w:rPr>
      </w:pPr>
      <w:r w:rsidRPr="00297A88">
        <w:rPr>
          <w:b/>
          <w:bCs/>
          <w:i/>
          <w:iCs/>
        </w:rPr>
        <w:t xml:space="preserve">Desired and </w:t>
      </w:r>
      <w:r w:rsidR="00A45EA6">
        <w:rPr>
          <w:b/>
          <w:bCs/>
          <w:i/>
          <w:iCs/>
        </w:rPr>
        <w:t>r</w:t>
      </w:r>
      <w:r w:rsidRPr="00297A88">
        <w:rPr>
          <w:b/>
          <w:bCs/>
          <w:i/>
          <w:iCs/>
        </w:rPr>
        <w:t xml:space="preserve">eceived </w:t>
      </w:r>
      <w:r w:rsidR="00A45EA6">
        <w:rPr>
          <w:b/>
          <w:bCs/>
          <w:i/>
          <w:iCs/>
        </w:rPr>
        <w:t>i</w:t>
      </w:r>
      <w:r w:rsidRPr="00297A88">
        <w:rPr>
          <w:b/>
          <w:bCs/>
          <w:i/>
          <w:iCs/>
        </w:rPr>
        <w:t xml:space="preserve">nformational </w:t>
      </w:r>
      <w:r w:rsidR="00A45EA6">
        <w:rPr>
          <w:b/>
          <w:bCs/>
          <w:i/>
          <w:iCs/>
        </w:rPr>
        <w:t>s</w:t>
      </w:r>
      <w:r w:rsidRPr="00297A88">
        <w:rPr>
          <w:b/>
          <w:bCs/>
          <w:i/>
          <w:iCs/>
        </w:rPr>
        <w:t>upport score means for total sample, males, and females</w:t>
      </w:r>
    </w:p>
    <w:p w14:paraId="26ADB8E8" w14:textId="77777777" w:rsidR="00D509AE" w:rsidRPr="00CE4F94" w:rsidRDefault="00D509AE" w:rsidP="00ED7290"/>
    <w:p w14:paraId="54FC5621" w14:textId="2AD2FE99" w:rsidR="00ED7290" w:rsidRPr="00CE4F94" w:rsidRDefault="00D509AE" w:rsidP="003D3FFD">
      <w:pPr>
        <w:rPr>
          <w:b/>
          <w:bCs/>
          <w:smallCaps/>
          <w:sz w:val="28"/>
          <w:szCs w:val="28"/>
        </w:rPr>
      </w:pPr>
      <w:r w:rsidRPr="00CE4F94">
        <w:rPr>
          <w:noProof/>
        </w:rPr>
        <w:drawing>
          <wp:inline distT="0" distB="0" distL="0" distR="0" wp14:anchorId="037EE421" wp14:editId="4E7F7678">
            <wp:extent cx="2900045" cy="1550035"/>
            <wp:effectExtent l="12700" t="12700" r="8255" b="12065"/>
            <wp:docPr id="8" name="Chart 8">
              <a:extLst xmlns:a="http://schemas.openxmlformats.org/drawingml/2006/main">
                <a:ext uri="{FF2B5EF4-FFF2-40B4-BE49-F238E27FC236}">
                  <a16:creationId xmlns:a16="http://schemas.microsoft.com/office/drawing/2014/main" id="{5F5FC815-9822-1844-AACB-6ED47397D1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CE4F94">
        <w:rPr>
          <w:noProof/>
        </w:rPr>
        <w:drawing>
          <wp:inline distT="0" distB="0" distL="0" distR="0" wp14:anchorId="5557E64B" wp14:editId="420A4846">
            <wp:extent cx="2916767" cy="1550035"/>
            <wp:effectExtent l="12700" t="12700" r="17145" b="12065"/>
            <wp:docPr id="9" name="Chart 9">
              <a:extLst xmlns:a="http://schemas.openxmlformats.org/drawingml/2006/main">
                <a:ext uri="{FF2B5EF4-FFF2-40B4-BE49-F238E27FC236}">
                  <a16:creationId xmlns:a16="http://schemas.microsoft.com/office/drawing/2014/main" id="{7CAEFC2D-EB17-2442-8186-56CF1EDB9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B4F9D4" w14:textId="2F39B9ED" w:rsidR="00ED7290" w:rsidRDefault="00ED7290" w:rsidP="00ED7290">
      <w:r w:rsidRPr="00CE4F94">
        <w:lastRenderedPageBreak/>
        <w:t>Students had moderate levels of desired esteem support (</w:t>
      </w:r>
      <w:r w:rsidR="00CF067B" w:rsidRPr="00CE4F94">
        <w:rPr>
          <w:i/>
          <w:iCs/>
        </w:rPr>
        <w:t xml:space="preserve">n </w:t>
      </w:r>
      <w:r w:rsidR="00CF067B" w:rsidRPr="00CE4F94">
        <w:t xml:space="preserve">= 377; </w:t>
      </w:r>
      <w:r w:rsidR="00CF067B" w:rsidRPr="00CE4F94">
        <w:rPr>
          <w:i/>
          <w:iCs/>
        </w:rPr>
        <w:t>m</w:t>
      </w:r>
      <w:r w:rsidRPr="00CE4F94">
        <w:rPr>
          <w:i/>
          <w:iCs/>
        </w:rPr>
        <w:t xml:space="preserve"> </w:t>
      </w:r>
      <w:r w:rsidRPr="00CE4F94">
        <w:t>= 3.</w:t>
      </w:r>
      <w:r w:rsidR="00CF067B" w:rsidRPr="00CE4F94">
        <w:t>16</w:t>
      </w:r>
      <w:r w:rsidRPr="00CE4F94">
        <w:t>) and received</w:t>
      </w:r>
      <w:r w:rsidRPr="00CE4F94">
        <w:rPr>
          <w:i/>
          <w:iCs/>
        </w:rPr>
        <w:t xml:space="preserve"> </w:t>
      </w:r>
      <w:r w:rsidRPr="00CE4F94">
        <w:t>esteem support (</w:t>
      </w:r>
      <w:r w:rsidR="00CF067B" w:rsidRPr="00CE4F94">
        <w:rPr>
          <w:i/>
          <w:iCs/>
        </w:rPr>
        <w:t xml:space="preserve">n </w:t>
      </w:r>
      <w:r w:rsidR="00CF067B" w:rsidRPr="00CE4F94">
        <w:t xml:space="preserve">= 375; </w:t>
      </w:r>
      <w:r w:rsidRPr="00CE4F94">
        <w:rPr>
          <w:i/>
          <w:iCs/>
        </w:rPr>
        <w:t xml:space="preserve">m </w:t>
      </w:r>
      <w:r w:rsidRPr="00CE4F94">
        <w:t>= 3.</w:t>
      </w:r>
      <w:r w:rsidR="00CF067B" w:rsidRPr="00CE4F94">
        <w:t>21</w:t>
      </w:r>
      <w:r w:rsidRPr="00CE4F94">
        <w:t>), indicating adequacy of support (</w:t>
      </w:r>
      <w:r w:rsidRPr="00CE4F94">
        <w:rPr>
          <w:i/>
          <w:iCs/>
        </w:rPr>
        <w:t xml:space="preserve">t </w:t>
      </w:r>
      <w:r w:rsidRPr="00CE4F94">
        <w:t xml:space="preserve">= </w:t>
      </w:r>
      <w:r w:rsidR="00A36632" w:rsidRPr="00CE4F94">
        <w:t>-1.00</w:t>
      </w:r>
      <w:r w:rsidR="00117BE3" w:rsidRPr="00CE4F94">
        <w:t xml:space="preserve">, </w:t>
      </w:r>
      <w:r w:rsidR="00117BE3" w:rsidRPr="00CE4F94">
        <w:rPr>
          <w:i/>
          <w:iCs/>
        </w:rPr>
        <w:t xml:space="preserve">p </w:t>
      </w:r>
      <w:r w:rsidR="00A36632" w:rsidRPr="00CE4F94">
        <w:t>&gt;</w:t>
      </w:r>
      <w:r w:rsidR="00117BE3" w:rsidRPr="00CE4F94">
        <w:t xml:space="preserve"> </w:t>
      </w:r>
      <w:r w:rsidR="00A36632" w:rsidRPr="00CE4F94">
        <w:t>.05</w:t>
      </w:r>
      <w:r w:rsidRPr="00CE4F94">
        <w:t xml:space="preserve">). </w:t>
      </w:r>
      <w:r w:rsidR="00CF067B" w:rsidRPr="00CE4F94">
        <w:t>F</w:t>
      </w:r>
      <w:r w:rsidRPr="00CE4F94">
        <w:t xml:space="preserve">emales </w:t>
      </w:r>
      <w:r w:rsidR="00CF067B" w:rsidRPr="00CE4F94">
        <w:t>desired and received</w:t>
      </w:r>
      <w:r w:rsidRPr="00CE4F94">
        <w:t xml:space="preserve"> higher</w:t>
      </w:r>
      <w:r w:rsidR="00CF067B" w:rsidRPr="00CE4F94">
        <w:t xml:space="preserve"> levels of esteem support</w:t>
      </w:r>
      <w:r w:rsidRPr="00CE4F94">
        <w:t xml:space="preserve"> (</w:t>
      </w:r>
      <w:r w:rsidRPr="00CE4F94">
        <w:rPr>
          <w:i/>
          <w:iCs/>
        </w:rPr>
        <w:t xml:space="preserve">m </w:t>
      </w:r>
      <w:r w:rsidRPr="00CE4F94">
        <w:t>= 3.</w:t>
      </w:r>
      <w:r w:rsidR="00CF067B" w:rsidRPr="00CE4F94">
        <w:t>30</w:t>
      </w:r>
      <w:r w:rsidRPr="00CE4F94">
        <w:t xml:space="preserve">; </w:t>
      </w:r>
      <w:r w:rsidRPr="00CE4F94">
        <w:rPr>
          <w:i/>
          <w:iCs/>
        </w:rPr>
        <w:t xml:space="preserve">m </w:t>
      </w:r>
      <w:r w:rsidRPr="00CE4F94">
        <w:t>= 3.</w:t>
      </w:r>
      <w:r w:rsidR="00CF067B" w:rsidRPr="00CE4F94">
        <w:t>25</w:t>
      </w:r>
      <w:r w:rsidRPr="00CE4F94">
        <w:t>) than males (</w:t>
      </w:r>
      <w:r w:rsidRPr="00CE4F94">
        <w:rPr>
          <w:i/>
          <w:iCs/>
        </w:rPr>
        <w:t xml:space="preserve">m </w:t>
      </w:r>
      <w:r w:rsidRPr="00CE4F94">
        <w:t xml:space="preserve">= </w:t>
      </w:r>
      <w:r w:rsidR="00CF067B" w:rsidRPr="00CE4F94">
        <w:t>2.92</w:t>
      </w:r>
      <w:r w:rsidRPr="00CE4F94">
        <w:t xml:space="preserve">; </w:t>
      </w:r>
      <w:r w:rsidRPr="00CE4F94">
        <w:rPr>
          <w:i/>
          <w:iCs/>
        </w:rPr>
        <w:t xml:space="preserve">m </w:t>
      </w:r>
      <w:r w:rsidRPr="00CE4F94">
        <w:t>= 3.</w:t>
      </w:r>
      <w:r w:rsidR="00CF067B" w:rsidRPr="00CE4F94">
        <w:t>13</w:t>
      </w:r>
      <w:r w:rsidRPr="00CE4F94">
        <w:t xml:space="preserve">). See Figure </w:t>
      </w:r>
      <w:r w:rsidR="00297A88">
        <w:t>18</w:t>
      </w:r>
      <w:r w:rsidRPr="00CE4F94">
        <w:t xml:space="preserve">. </w:t>
      </w:r>
    </w:p>
    <w:p w14:paraId="549E9077" w14:textId="77777777" w:rsidR="00297A88" w:rsidRPr="00CE4F94" w:rsidRDefault="00297A88" w:rsidP="00ED7290"/>
    <w:p w14:paraId="72CD74EB" w14:textId="77777777" w:rsidR="00297A88" w:rsidRDefault="00297A88" w:rsidP="00297A88">
      <w:pPr>
        <w:tabs>
          <w:tab w:val="left" w:pos="2417"/>
        </w:tabs>
        <w:rPr>
          <w:b/>
          <w:bCs/>
          <w:i/>
          <w:iCs/>
        </w:rPr>
      </w:pPr>
      <w:r w:rsidRPr="00297A88">
        <w:rPr>
          <w:b/>
          <w:bCs/>
          <w:i/>
          <w:iCs/>
        </w:rPr>
        <w:t xml:space="preserve">Figure 18. </w:t>
      </w:r>
    </w:p>
    <w:p w14:paraId="122EFA01" w14:textId="5EF0B6D1" w:rsidR="00297A88" w:rsidRPr="00297A88" w:rsidRDefault="00297A88" w:rsidP="00297A88">
      <w:pPr>
        <w:tabs>
          <w:tab w:val="left" w:pos="2417"/>
        </w:tabs>
        <w:rPr>
          <w:b/>
          <w:bCs/>
          <w:i/>
          <w:iCs/>
        </w:rPr>
      </w:pPr>
      <w:r w:rsidRPr="00297A88">
        <w:rPr>
          <w:b/>
          <w:bCs/>
          <w:i/>
          <w:iCs/>
        </w:rPr>
        <w:t xml:space="preserve">Desired and </w:t>
      </w:r>
      <w:r w:rsidR="00A45EA6">
        <w:rPr>
          <w:b/>
          <w:bCs/>
          <w:i/>
          <w:iCs/>
        </w:rPr>
        <w:t>r</w:t>
      </w:r>
      <w:r w:rsidRPr="00297A88">
        <w:rPr>
          <w:b/>
          <w:bCs/>
          <w:i/>
          <w:iCs/>
        </w:rPr>
        <w:t xml:space="preserve">eceived </w:t>
      </w:r>
      <w:r w:rsidR="00A45EA6">
        <w:rPr>
          <w:b/>
          <w:bCs/>
          <w:i/>
          <w:iCs/>
        </w:rPr>
        <w:t>e</w:t>
      </w:r>
      <w:r w:rsidRPr="00297A88">
        <w:rPr>
          <w:b/>
          <w:bCs/>
          <w:i/>
          <w:iCs/>
        </w:rPr>
        <w:t xml:space="preserve">steem </w:t>
      </w:r>
      <w:r w:rsidR="00A45EA6">
        <w:rPr>
          <w:b/>
          <w:bCs/>
          <w:i/>
          <w:iCs/>
        </w:rPr>
        <w:t>s</w:t>
      </w:r>
      <w:r w:rsidRPr="00297A88">
        <w:rPr>
          <w:b/>
          <w:bCs/>
          <w:i/>
          <w:iCs/>
        </w:rPr>
        <w:t>upport score means for total sample, males, and females</w:t>
      </w:r>
    </w:p>
    <w:p w14:paraId="7E44BA88" w14:textId="4191B235" w:rsidR="00ED7290" w:rsidRPr="00297A88" w:rsidRDefault="00ED7290" w:rsidP="00297A88">
      <w:pPr>
        <w:rPr>
          <w:b/>
          <w:bCs/>
          <w:smallCaps/>
        </w:rPr>
      </w:pPr>
    </w:p>
    <w:p w14:paraId="0D6E7B9D" w14:textId="754D5F1E" w:rsidR="00901F65" w:rsidRPr="00CE4F94" w:rsidRDefault="00901F65" w:rsidP="00196CBE">
      <w:pPr>
        <w:rPr>
          <w:b/>
          <w:bCs/>
          <w:smallCaps/>
        </w:rPr>
      </w:pPr>
      <w:r w:rsidRPr="00CE4F94">
        <w:rPr>
          <w:noProof/>
        </w:rPr>
        <w:drawing>
          <wp:inline distT="0" distB="0" distL="0" distR="0" wp14:anchorId="344E3EE8" wp14:editId="47FAD261">
            <wp:extent cx="2849033" cy="1724025"/>
            <wp:effectExtent l="12700" t="12700" r="8890" b="15875"/>
            <wp:docPr id="10" name="Chart 10">
              <a:extLst xmlns:a="http://schemas.openxmlformats.org/drawingml/2006/main">
                <a:ext uri="{FF2B5EF4-FFF2-40B4-BE49-F238E27FC236}">
                  <a16:creationId xmlns:a16="http://schemas.microsoft.com/office/drawing/2014/main" id="{A40EFDB6-0F0F-294F-8DBA-7BFF901D0C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CE4F94">
        <w:rPr>
          <w:noProof/>
        </w:rPr>
        <w:drawing>
          <wp:inline distT="0" distB="0" distL="0" distR="0" wp14:anchorId="42119422" wp14:editId="6803CC26">
            <wp:extent cx="2934335" cy="1724660"/>
            <wp:effectExtent l="12700" t="12700" r="12065" b="15240"/>
            <wp:docPr id="11" name="Chart 11">
              <a:extLst xmlns:a="http://schemas.openxmlformats.org/drawingml/2006/main">
                <a:ext uri="{FF2B5EF4-FFF2-40B4-BE49-F238E27FC236}">
                  <a16:creationId xmlns:a16="http://schemas.microsoft.com/office/drawing/2014/main" id="{1261E796-C629-F141-A52C-C31F9E302F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4F493C9" w14:textId="77777777" w:rsidR="00A36632" w:rsidRPr="00CE4F94" w:rsidRDefault="00A36632" w:rsidP="00A36632">
      <w:pPr>
        <w:tabs>
          <w:tab w:val="left" w:pos="2417"/>
        </w:tabs>
      </w:pPr>
    </w:p>
    <w:p w14:paraId="32D96DCD" w14:textId="7E36D33A" w:rsidR="00BC05F5" w:rsidRDefault="003D2877" w:rsidP="00A36632">
      <w:pPr>
        <w:tabs>
          <w:tab w:val="left" w:pos="2417"/>
        </w:tabs>
      </w:pPr>
      <w:r>
        <w:t>Although</w:t>
      </w:r>
      <w:r w:rsidR="00C37E98">
        <w:t xml:space="preserve">, overall, </w:t>
      </w:r>
      <w:r>
        <w:t xml:space="preserve">the sample’s average desired and received </w:t>
      </w:r>
      <w:r w:rsidRPr="00C37E98">
        <w:t>support matched</w:t>
      </w:r>
      <w:r>
        <w:t xml:space="preserve">, it is notable that </w:t>
      </w:r>
      <w:r w:rsidR="00BC05F5">
        <w:t>21% of</w:t>
      </w:r>
      <w:r>
        <w:t xml:space="preserve"> students scored below the mid-point (1.00-1.99; 2.00-2.99) on </w:t>
      </w:r>
      <w:r w:rsidR="00F15B7D">
        <w:t xml:space="preserve">received </w:t>
      </w:r>
      <w:r w:rsidR="00BC05F5">
        <w:t xml:space="preserve">emotional support; 41% on </w:t>
      </w:r>
      <w:r w:rsidR="00A733AD">
        <w:t xml:space="preserve">received </w:t>
      </w:r>
      <w:r w:rsidR="00BC05F5">
        <w:t xml:space="preserve">informational support, and 37% on </w:t>
      </w:r>
      <w:r w:rsidR="00A733AD">
        <w:t xml:space="preserve">received </w:t>
      </w:r>
      <w:r w:rsidR="00E9196B">
        <w:t>esteem support. These scores indicate that s</w:t>
      </w:r>
      <w:r w:rsidR="00BC05F5">
        <w:t>tudents rarely</w:t>
      </w:r>
      <w:r>
        <w:t xml:space="preserve"> received these types of support or did not receive them at all</w:t>
      </w:r>
      <w:r w:rsidR="00BC05F5">
        <w:t xml:space="preserve"> from people in their lives</w:t>
      </w:r>
      <w:r>
        <w:t>.</w:t>
      </w:r>
      <w:r w:rsidR="00BC05F5">
        <w:t xml:space="preserve"> See Figure </w:t>
      </w:r>
      <w:r w:rsidR="00196CBE">
        <w:t>19</w:t>
      </w:r>
      <w:r w:rsidR="00BC05F5">
        <w:t xml:space="preserve">. </w:t>
      </w:r>
    </w:p>
    <w:p w14:paraId="49ACF168" w14:textId="77777777" w:rsidR="00196CBE" w:rsidRDefault="00196CBE" w:rsidP="00196CBE">
      <w:pPr>
        <w:tabs>
          <w:tab w:val="left" w:pos="2417"/>
        </w:tabs>
      </w:pPr>
    </w:p>
    <w:p w14:paraId="65454541" w14:textId="77777777" w:rsidR="00196CBE" w:rsidRPr="00196CBE" w:rsidRDefault="00196CBE" w:rsidP="00196CBE">
      <w:pPr>
        <w:tabs>
          <w:tab w:val="left" w:pos="2417"/>
        </w:tabs>
        <w:rPr>
          <w:b/>
          <w:bCs/>
        </w:rPr>
      </w:pPr>
      <w:r w:rsidRPr="00196CBE">
        <w:rPr>
          <w:b/>
          <w:bCs/>
        </w:rPr>
        <w:t>Figure 19.</w:t>
      </w:r>
    </w:p>
    <w:p w14:paraId="20CF7E20" w14:textId="012AE2A3" w:rsidR="00196CBE" w:rsidRPr="00196CBE" w:rsidRDefault="00196CBE" w:rsidP="00196CBE">
      <w:pPr>
        <w:tabs>
          <w:tab w:val="left" w:pos="2417"/>
        </w:tabs>
        <w:rPr>
          <w:b/>
          <w:bCs/>
        </w:rPr>
      </w:pPr>
      <w:r w:rsidRPr="00196CBE">
        <w:rPr>
          <w:b/>
          <w:bCs/>
          <w:i/>
          <w:iCs/>
        </w:rPr>
        <w:t>Distribution of individual received emotional, informational and esteem support mean scores</w:t>
      </w:r>
    </w:p>
    <w:p w14:paraId="2197BF44" w14:textId="532643AD" w:rsidR="00F224E3" w:rsidRDefault="00F224E3" w:rsidP="00A36632">
      <w:pPr>
        <w:tabs>
          <w:tab w:val="left" w:pos="2417"/>
        </w:tabs>
      </w:pPr>
    </w:p>
    <w:p w14:paraId="2A07D239" w14:textId="2709B15E" w:rsidR="003B2B9D" w:rsidRDefault="003B2B9D" w:rsidP="00A36632">
      <w:pPr>
        <w:tabs>
          <w:tab w:val="left" w:pos="2417"/>
        </w:tabs>
      </w:pPr>
      <w:r>
        <w:rPr>
          <w:noProof/>
        </w:rPr>
        <w:drawing>
          <wp:inline distT="0" distB="0" distL="0" distR="0" wp14:anchorId="16CA6549" wp14:editId="5C92DF76">
            <wp:extent cx="1909233" cy="2230755"/>
            <wp:effectExtent l="12700" t="12700" r="8890" b="17145"/>
            <wp:docPr id="26" name="Chart 26">
              <a:extLst xmlns:a="http://schemas.openxmlformats.org/drawingml/2006/main">
                <a:ext uri="{FF2B5EF4-FFF2-40B4-BE49-F238E27FC236}">
                  <a16:creationId xmlns:a16="http://schemas.microsoft.com/office/drawing/2014/main" id="{5358E39C-3D65-9043-88FE-9B75EA99C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rPr>
        <w:drawing>
          <wp:inline distT="0" distB="0" distL="0" distR="0" wp14:anchorId="72BF649E" wp14:editId="6CB8003B">
            <wp:extent cx="1926167" cy="2239434"/>
            <wp:effectExtent l="12700" t="12700" r="17145" b="8890"/>
            <wp:docPr id="27" name="Chart 27">
              <a:extLst xmlns:a="http://schemas.openxmlformats.org/drawingml/2006/main">
                <a:ext uri="{FF2B5EF4-FFF2-40B4-BE49-F238E27FC236}">
                  <a16:creationId xmlns:a16="http://schemas.microsoft.com/office/drawing/2014/main" id="{88DA8BDB-D11F-B546-BA52-56DF747A8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3D2877">
        <w:rPr>
          <w:noProof/>
        </w:rPr>
        <w:drawing>
          <wp:inline distT="0" distB="0" distL="0" distR="0" wp14:anchorId="519FE9B4" wp14:editId="24B1CB36">
            <wp:extent cx="1918335" cy="2239434"/>
            <wp:effectExtent l="12700" t="12700" r="12065" b="8890"/>
            <wp:docPr id="28" name="Chart 28">
              <a:extLst xmlns:a="http://schemas.openxmlformats.org/drawingml/2006/main">
                <a:ext uri="{FF2B5EF4-FFF2-40B4-BE49-F238E27FC236}">
                  <a16:creationId xmlns:a16="http://schemas.microsoft.com/office/drawing/2014/main" id="{BA95CFAD-A985-1F43-AFB4-D105C7E49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AF9562D" w14:textId="77777777" w:rsidR="006C664D" w:rsidRPr="00CE4F94" w:rsidRDefault="006C664D">
      <w:pPr>
        <w:rPr>
          <w:b/>
          <w:bCs/>
          <w:smallCaps/>
          <w:sz w:val="28"/>
          <w:szCs w:val="28"/>
          <w:highlight w:val="yellow"/>
        </w:rPr>
      </w:pPr>
      <w:r w:rsidRPr="00CE4F94">
        <w:rPr>
          <w:b/>
          <w:bCs/>
          <w:smallCaps/>
          <w:sz w:val="28"/>
          <w:szCs w:val="28"/>
          <w:highlight w:val="yellow"/>
        </w:rPr>
        <w:br w:type="page"/>
      </w:r>
    </w:p>
    <w:p w14:paraId="0858E5ED" w14:textId="3E127413" w:rsidR="00CE6D65" w:rsidRPr="00434DA1" w:rsidRDefault="0059224A" w:rsidP="00CB1813">
      <w:pPr>
        <w:pStyle w:val="Heading1"/>
      </w:pPr>
      <w:bookmarkStart w:id="13" w:name="_Toc39174070"/>
      <w:r w:rsidRPr="00434DA1">
        <w:lastRenderedPageBreak/>
        <w:t>Resilience</w:t>
      </w:r>
      <w:bookmarkEnd w:id="13"/>
    </w:p>
    <w:p w14:paraId="7A9012F3" w14:textId="0433F562" w:rsidR="00DE7176" w:rsidRPr="00434DA1" w:rsidRDefault="00DE7176" w:rsidP="006C664D"/>
    <w:p w14:paraId="08CA0050" w14:textId="2C8D43A8" w:rsidR="00BC05F5" w:rsidRDefault="00DE7176" w:rsidP="006C664D">
      <w:r w:rsidRPr="00434DA1">
        <w:t>Resilience</w:t>
      </w:r>
      <w:r w:rsidR="00BC05F5" w:rsidRPr="00434DA1">
        <w:t xml:space="preserve"> embodies</w:t>
      </w:r>
      <w:r w:rsidR="00BC05F5">
        <w:t xml:space="preserve"> pe</w:t>
      </w:r>
      <w:r w:rsidR="00B07FD8">
        <w:t xml:space="preserve">rsonal qualities that enable </w:t>
      </w:r>
      <w:r w:rsidR="00B07FD8" w:rsidRPr="00B07FD8">
        <w:t xml:space="preserve">a </w:t>
      </w:r>
      <w:r w:rsidR="00220B64" w:rsidRPr="00B07FD8">
        <w:t xml:space="preserve">person </w:t>
      </w:r>
      <w:r w:rsidR="00BC05F5" w:rsidRPr="00B07FD8">
        <w:t xml:space="preserve">to </w:t>
      </w:r>
      <w:r w:rsidR="00BC05F5">
        <w:t>thrive amongst adversity and challenges, and it can be considered a measure of successful stress-coping ability. People high in resilience will adapt to disruption, return to homeostasis, or even experience growth. People low in resilience establish a lower level of homeostasis or remain in a dysfunctional state which may lead to destructive coping behaviors. To measure resilience</w:t>
      </w:r>
      <w:r w:rsidR="004D363E">
        <w:t>,</w:t>
      </w:r>
      <w:r w:rsidR="00BC05F5">
        <w:t xml:space="preserve"> we used the </w:t>
      </w:r>
      <w:r w:rsidR="0031394A">
        <w:t>10-item Connor-Davidson Resilience (CD-RISC)</w:t>
      </w:r>
      <w:r w:rsidR="00BC05F5">
        <w:t xml:space="preserve"> scale where 1 = low resilience and 5 = high resilience</w:t>
      </w:r>
      <w:r w:rsidR="0031394A">
        <w:t xml:space="preserve"> (Campbell-Sills &amp; Stein, 2007)</w:t>
      </w:r>
      <w:r w:rsidR="00BC05F5">
        <w:t xml:space="preserve">. </w:t>
      </w:r>
    </w:p>
    <w:p w14:paraId="7292EB11" w14:textId="77777777" w:rsidR="00BC05F5" w:rsidRPr="00CE4F94" w:rsidRDefault="00BC05F5" w:rsidP="006C664D"/>
    <w:p w14:paraId="64FBD611" w14:textId="64ECACEA" w:rsidR="006C664D" w:rsidRDefault="006C664D" w:rsidP="006C664D">
      <w:r w:rsidRPr="00CE4F94">
        <w:t>Students in our sample (</w:t>
      </w:r>
      <w:r w:rsidRPr="00CE4F94">
        <w:rPr>
          <w:i/>
          <w:iCs/>
        </w:rPr>
        <w:t xml:space="preserve">n </w:t>
      </w:r>
      <w:r w:rsidRPr="00CE4F94">
        <w:t xml:space="preserve">= 667) </w:t>
      </w:r>
      <w:r w:rsidR="003D3FFD">
        <w:t>reported</w:t>
      </w:r>
      <w:r w:rsidRPr="00CE4F94">
        <w:t xml:space="preserve"> moderate levels of resilience (</w:t>
      </w:r>
      <w:r w:rsidRPr="00CE4F94">
        <w:rPr>
          <w:i/>
          <w:iCs/>
        </w:rPr>
        <w:t xml:space="preserve">M </w:t>
      </w:r>
      <w:r w:rsidRPr="00CE4F94">
        <w:t xml:space="preserve">= </w:t>
      </w:r>
      <w:r w:rsidR="006E317C" w:rsidRPr="00CE4F94">
        <w:t>38.75</w:t>
      </w:r>
      <w:r w:rsidRPr="00CE4F94">
        <w:t xml:space="preserve">). Males and females viewed their resilience differently, with males </w:t>
      </w:r>
      <w:r w:rsidR="00E9196B">
        <w:t xml:space="preserve">reporting </w:t>
      </w:r>
      <w:r w:rsidRPr="00CE4F94">
        <w:t xml:space="preserve">higher </w:t>
      </w:r>
      <w:r w:rsidR="00E9196B">
        <w:t xml:space="preserve">resilience scores </w:t>
      </w:r>
      <w:r w:rsidRPr="00CE4F94">
        <w:t>(</w:t>
      </w:r>
      <w:r w:rsidRPr="00CE4F94">
        <w:rPr>
          <w:i/>
          <w:iCs/>
        </w:rPr>
        <w:t xml:space="preserve">m </w:t>
      </w:r>
      <w:r w:rsidRPr="00CE4F94">
        <w:t>= 40.65) than females (</w:t>
      </w:r>
      <w:r w:rsidRPr="00CE4F94">
        <w:rPr>
          <w:i/>
          <w:iCs/>
        </w:rPr>
        <w:t xml:space="preserve">m </w:t>
      </w:r>
      <w:r w:rsidRPr="00CE4F94">
        <w:t xml:space="preserve">= 37.57). See Figure </w:t>
      </w:r>
      <w:r w:rsidR="00DF12BF">
        <w:t>20</w:t>
      </w:r>
      <w:r w:rsidRPr="00CE4F94">
        <w:t>.</w:t>
      </w:r>
    </w:p>
    <w:p w14:paraId="444472E5" w14:textId="77777777" w:rsidR="00DF12BF" w:rsidRPr="00CE4F94" w:rsidRDefault="00DF12BF" w:rsidP="006C664D"/>
    <w:p w14:paraId="29385F93" w14:textId="2F3A3BC3" w:rsidR="00DF12BF" w:rsidRPr="00DF12BF" w:rsidRDefault="00DF12BF" w:rsidP="00DF12BF">
      <w:pPr>
        <w:rPr>
          <w:b/>
          <w:bCs/>
        </w:rPr>
      </w:pPr>
      <w:r w:rsidRPr="00DF12BF">
        <w:rPr>
          <w:b/>
          <w:bCs/>
        </w:rPr>
        <w:t xml:space="preserve">Figure </w:t>
      </w:r>
      <w:r>
        <w:rPr>
          <w:b/>
          <w:bCs/>
        </w:rPr>
        <w:t>20</w:t>
      </w:r>
      <w:r w:rsidRPr="00DF12BF">
        <w:rPr>
          <w:b/>
          <w:bCs/>
        </w:rPr>
        <w:t xml:space="preserve">. </w:t>
      </w:r>
    </w:p>
    <w:p w14:paraId="388EE91E" w14:textId="10F885F9" w:rsidR="00DF12BF" w:rsidRPr="00DF12BF" w:rsidRDefault="00DF12BF" w:rsidP="00DF12BF">
      <w:pPr>
        <w:rPr>
          <w:b/>
          <w:bCs/>
        </w:rPr>
      </w:pPr>
      <w:r w:rsidRPr="00DF12BF">
        <w:rPr>
          <w:b/>
          <w:bCs/>
          <w:i/>
          <w:iCs/>
        </w:rPr>
        <w:t>Resilience score means for total sample, males, and females</w:t>
      </w:r>
    </w:p>
    <w:p w14:paraId="2C5029DC" w14:textId="77777777" w:rsidR="006C664D" w:rsidRPr="00CE4F94" w:rsidRDefault="006C664D" w:rsidP="006C664D">
      <w:pPr>
        <w:rPr>
          <w:i/>
          <w:iCs/>
        </w:rPr>
      </w:pPr>
    </w:p>
    <w:p w14:paraId="1A62B50A" w14:textId="2A2CDD33" w:rsidR="006C664D" w:rsidRPr="00CE4F94" w:rsidRDefault="00941D63" w:rsidP="00DF12BF">
      <w:r w:rsidRPr="00CE4F94">
        <w:rPr>
          <w:noProof/>
        </w:rPr>
        <w:drawing>
          <wp:inline distT="0" distB="0" distL="0" distR="0" wp14:anchorId="162EA906" wp14:editId="10F905E9">
            <wp:extent cx="3237865" cy="1783830"/>
            <wp:effectExtent l="12700" t="12700" r="13335" b="6985"/>
            <wp:docPr id="17" name="Chart 17">
              <a:extLst xmlns:a="http://schemas.openxmlformats.org/drawingml/2006/main">
                <a:ext uri="{FF2B5EF4-FFF2-40B4-BE49-F238E27FC236}">
                  <a16:creationId xmlns:a16="http://schemas.microsoft.com/office/drawing/2014/main" id="{9438B602-66FD-BC43-BB37-94AE9BA038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06D7F7F" w14:textId="77777777" w:rsidR="006C664D" w:rsidRPr="00CE4F94" w:rsidRDefault="006C664D" w:rsidP="006C664D"/>
    <w:p w14:paraId="73C0F0BE" w14:textId="43121C52" w:rsidR="006C664D" w:rsidRDefault="006C664D" w:rsidP="006C664D">
      <w:r w:rsidRPr="00CE4F94">
        <w:t xml:space="preserve">Overall, a majority of students </w:t>
      </w:r>
      <w:r w:rsidR="00027B0D">
        <w:t xml:space="preserve">(94%) </w:t>
      </w:r>
      <w:r w:rsidRPr="00CE4F94">
        <w:t xml:space="preserve">scored above the mid-point on the scale (3.00-3.99, </w:t>
      </w:r>
      <w:r w:rsidRPr="00CE4F94">
        <w:rPr>
          <w:i/>
          <w:iCs/>
        </w:rPr>
        <w:t xml:space="preserve">n </w:t>
      </w:r>
      <w:r w:rsidRPr="00CE4F94">
        <w:t xml:space="preserve">= 329; 4.00-5.00, </w:t>
      </w:r>
      <w:r w:rsidRPr="00CE4F94">
        <w:rPr>
          <w:i/>
          <w:iCs/>
        </w:rPr>
        <w:t xml:space="preserve">n </w:t>
      </w:r>
      <w:r w:rsidRPr="00CE4F94">
        <w:t xml:space="preserve">= </w:t>
      </w:r>
      <w:r w:rsidR="00027B0D">
        <w:t>295</w:t>
      </w:r>
      <w:r w:rsidRPr="00CE4F94">
        <w:t xml:space="preserve">), </w:t>
      </w:r>
      <w:r w:rsidR="00E9196B">
        <w:t>with only</w:t>
      </w:r>
      <w:r w:rsidRPr="00CE4F94">
        <w:t xml:space="preserve"> 6% of student</w:t>
      </w:r>
      <w:r w:rsidR="00E9196B">
        <w:t xml:space="preserve">s scoring </w:t>
      </w:r>
      <w:r w:rsidRPr="00CE4F94">
        <w:t xml:space="preserve">below the mid-point (1.00-1.99, </w:t>
      </w:r>
      <w:r w:rsidRPr="00CE4F94">
        <w:rPr>
          <w:i/>
          <w:iCs/>
        </w:rPr>
        <w:t xml:space="preserve">n = </w:t>
      </w:r>
      <w:r w:rsidRPr="00CE4F94">
        <w:t xml:space="preserve">0; 2.00-2.99, </w:t>
      </w:r>
      <w:r w:rsidRPr="00CE4F94">
        <w:rPr>
          <w:i/>
          <w:iCs/>
        </w:rPr>
        <w:t xml:space="preserve">n </w:t>
      </w:r>
      <w:r w:rsidRPr="00CE4F94">
        <w:t xml:space="preserve">= 43). See Figure </w:t>
      </w:r>
      <w:r w:rsidR="00DF12BF">
        <w:t>21</w:t>
      </w:r>
      <w:r w:rsidRPr="00CE4F94">
        <w:t>.</w:t>
      </w:r>
    </w:p>
    <w:p w14:paraId="4C1F14BE" w14:textId="77777777" w:rsidR="00DF12BF" w:rsidRPr="00CE4F94" w:rsidRDefault="00DF12BF" w:rsidP="00DF12BF">
      <w:pPr>
        <w:jc w:val="center"/>
      </w:pPr>
    </w:p>
    <w:p w14:paraId="40F12398" w14:textId="68AF832F" w:rsidR="00DF12BF" w:rsidRPr="00DF12BF" w:rsidRDefault="00DF12BF" w:rsidP="00DF12BF">
      <w:pPr>
        <w:rPr>
          <w:b/>
          <w:bCs/>
        </w:rPr>
      </w:pPr>
      <w:r w:rsidRPr="00DF12BF">
        <w:rPr>
          <w:b/>
          <w:bCs/>
        </w:rPr>
        <w:t xml:space="preserve">Figure 21. </w:t>
      </w:r>
      <w:bookmarkStart w:id="14" w:name="OLE_LINK2"/>
    </w:p>
    <w:p w14:paraId="5F6B913E" w14:textId="14C96C4F" w:rsidR="00DF12BF" w:rsidRPr="00DF12BF" w:rsidRDefault="00DF12BF" w:rsidP="00DF12BF">
      <w:pPr>
        <w:rPr>
          <w:b/>
          <w:bCs/>
          <w:i/>
          <w:iCs/>
        </w:rPr>
      </w:pPr>
      <w:r w:rsidRPr="00DF12BF">
        <w:rPr>
          <w:b/>
          <w:bCs/>
          <w:i/>
          <w:iCs/>
        </w:rPr>
        <w:t xml:space="preserve">Distribution of individual </w:t>
      </w:r>
      <w:r w:rsidR="00A45EA6">
        <w:rPr>
          <w:b/>
          <w:bCs/>
          <w:i/>
          <w:iCs/>
        </w:rPr>
        <w:t>r</w:t>
      </w:r>
      <w:r w:rsidRPr="00DF12BF">
        <w:rPr>
          <w:b/>
          <w:bCs/>
          <w:i/>
          <w:iCs/>
        </w:rPr>
        <w:t>esilience mean scores</w:t>
      </w:r>
      <w:bookmarkEnd w:id="14"/>
    </w:p>
    <w:p w14:paraId="655680BE" w14:textId="77777777" w:rsidR="00DF12BF" w:rsidRPr="00CE4F94" w:rsidRDefault="00DF12BF" w:rsidP="006C664D"/>
    <w:p w14:paraId="77CB1530" w14:textId="147C3FC3" w:rsidR="00E65687" w:rsidRPr="00CE4F94" w:rsidRDefault="007F532E">
      <w:pPr>
        <w:rPr>
          <w:b/>
          <w:bCs/>
          <w:smallCaps/>
          <w:sz w:val="28"/>
          <w:szCs w:val="28"/>
        </w:rPr>
      </w:pPr>
      <w:r>
        <w:rPr>
          <w:noProof/>
        </w:rPr>
        <w:drawing>
          <wp:inline distT="0" distB="0" distL="0" distR="0" wp14:anchorId="059784A8" wp14:editId="79A1CA0E">
            <wp:extent cx="3237865" cy="1971040"/>
            <wp:effectExtent l="12700" t="12700" r="13335" b="10160"/>
            <wp:docPr id="34" name="Chart 34">
              <a:extLst xmlns:a="http://schemas.openxmlformats.org/drawingml/2006/main">
                <a:ext uri="{FF2B5EF4-FFF2-40B4-BE49-F238E27FC236}">
                  <a16:creationId xmlns:a16="http://schemas.microsoft.com/office/drawing/2014/main" id="{A0D1767F-5C4A-144D-902E-4B1CF2F592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E65687" w:rsidRPr="00CE4F94">
        <w:rPr>
          <w:b/>
          <w:bCs/>
          <w:smallCaps/>
          <w:sz w:val="28"/>
          <w:szCs w:val="28"/>
        </w:rPr>
        <w:br w:type="page"/>
      </w:r>
    </w:p>
    <w:p w14:paraId="55795E3B" w14:textId="08EB6133" w:rsidR="00CE6D65" w:rsidRPr="00F2751B" w:rsidRDefault="0059224A" w:rsidP="00CB1813">
      <w:pPr>
        <w:pStyle w:val="Heading1"/>
      </w:pPr>
      <w:bookmarkStart w:id="15" w:name="_Toc39174071"/>
      <w:r w:rsidRPr="00F2751B">
        <w:lastRenderedPageBreak/>
        <w:t>Coping Behaviors</w:t>
      </w:r>
      <w:bookmarkEnd w:id="15"/>
    </w:p>
    <w:p w14:paraId="64FFA94F" w14:textId="77777777" w:rsidR="00670D49" w:rsidRPr="00F2751B" w:rsidRDefault="00670D49" w:rsidP="00CE6D65"/>
    <w:p w14:paraId="67CB4913" w14:textId="0A14843D" w:rsidR="00F961F7" w:rsidRPr="00CE4F94" w:rsidRDefault="00670D49" w:rsidP="00CE6D65">
      <w:r w:rsidRPr="00F2751B">
        <w:t>Coping i</w:t>
      </w:r>
      <w:r w:rsidR="00AE2FC1" w:rsidRPr="00F2751B">
        <w:t>s</w:t>
      </w:r>
      <w:r w:rsidR="00AE2FC1">
        <w:t xml:space="preserve"> the process of executing a response to stress, which can involve thoughts or action and can be positive or negative. </w:t>
      </w:r>
      <w:r w:rsidRPr="00CE4F94">
        <w:t xml:space="preserve">In order to measure coping, we used the Brief Cope Scale (Carver, 1997). </w:t>
      </w:r>
      <w:r w:rsidR="00FF7578" w:rsidRPr="00CE4F94">
        <w:t>Coping strategies included a</w:t>
      </w:r>
      <w:r w:rsidR="00F961F7" w:rsidRPr="00CE4F94">
        <w:t>ctive</w:t>
      </w:r>
      <w:r w:rsidR="00FF7578" w:rsidRPr="00CE4F94">
        <w:t xml:space="preserve"> coping</w:t>
      </w:r>
      <w:r w:rsidR="00F961F7" w:rsidRPr="00CE4F94">
        <w:t xml:space="preserve">, </w:t>
      </w:r>
      <w:r w:rsidR="00FF7578" w:rsidRPr="00CE4F94">
        <w:t>s</w:t>
      </w:r>
      <w:r w:rsidR="00F961F7" w:rsidRPr="00CE4F94">
        <w:t xml:space="preserve">elf-distraction, </w:t>
      </w:r>
      <w:r w:rsidR="00FF7578" w:rsidRPr="00CE4F94">
        <w:t>v</w:t>
      </w:r>
      <w:r w:rsidR="00F961F7" w:rsidRPr="00CE4F94">
        <w:t xml:space="preserve">enting, </w:t>
      </w:r>
      <w:r w:rsidR="00FF7578" w:rsidRPr="00CE4F94">
        <w:t>a</w:t>
      </w:r>
      <w:r w:rsidR="00F961F7" w:rsidRPr="00CE4F94">
        <w:t xml:space="preserve">cceptance, </w:t>
      </w:r>
      <w:r w:rsidR="00FF7578" w:rsidRPr="00CE4F94">
        <w:t>d</w:t>
      </w:r>
      <w:r w:rsidR="00F961F7" w:rsidRPr="00CE4F94">
        <w:t xml:space="preserve">enial, </w:t>
      </w:r>
      <w:r w:rsidR="00FF7578" w:rsidRPr="00CE4F94">
        <w:t>s</w:t>
      </w:r>
      <w:r w:rsidR="00F961F7" w:rsidRPr="00CE4F94">
        <w:t>ubstance</w:t>
      </w:r>
      <w:r w:rsidR="00FF7578" w:rsidRPr="00CE4F94">
        <w:t xml:space="preserve"> use</w:t>
      </w:r>
      <w:r w:rsidR="00F961F7" w:rsidRPr="00CE4F94">
        <w:t xml:space="preserve">, </w:t>
      </w:r>
      <w:r w:rsidRPr="00CE4F94">
        <w:t>b</w:t>
      </w:r>
      <w:r w:rsidR="00F961F7" w:rsidRPr="00CE4F94">
        <w:t xml:space="preserve">ehavioral </w:t>
      </w:r>
      <w:r w:rsidRPr="00CE4F94">
        <w:t>d</w:t>
      </w:r>
      <w:r w:rsidR="00F961F7" w:rsidRPr="00CE4F94">
        <w:t xml:space="preserve">isengagement, </w:t>
      </w:r>
      <w:r w:rsidRPr="00CE4F94">
        <w:t>p</w:t>
      </w:r>
      <w:r w:rsidR="00F961F7" w:rsidRPr="00CE4F94">
        <w:t xml:space="preserve">lanning, </w:t>
      </w:r>
      <w:r w:rsidRPr="00CE4F94">
        <w:t>p</w:t>
      </w:r>
      <w:r w:rsidR="00F961F7" w:rsidRPr="00CE4F94">
        <w:t xml:space="preserve">ositive reframing, </w:t>
      </w:r>
      <w:r w:rsidRPr="00CE4F94">
        <w:t>and</w:t>
      </w:r>
      <w:r w:rsidR="00F961F7" w:rsidRPr="00CE4F94">
        <w:t xml:space="preserve"> </w:t>
      </w:r>
      <w:r w:rsidRPr="00CE4F94">
        <w:t>s</w:t>
      </w:r>
      <w:r w:rsidR="00F961F7" w:rsidRPr="00CE4F94">
        <w:t>elf-blame</w:t>
      </w:r>
      <w:r w:rsidRPr="00CE4F94">
        <w:t xml:space="preserve">. These coping strategies fall into three sub-scales: active coping/planning, denial/self-blame, and venting/self-distraction. Active coping/planning may be considered the most adaptive form of coping. Denial/self-blame may be considered </w:t>
      </w:r>
      <w:r w:rsidR="00FE63B7">
        <w:t xml:space="preserve">a </w:t>
      </w:r>
      <w:r w:rsidRPr="00CE4F94">
        <w:t xml:space="preserve">more maladaptive </w:t>
      </w:r>
      <w:r w:rsidR="00FE63B7">
        <w:t xml:space="preserve">form of </w:t>
      </w:r>
      <w:r w:rsidRPr="00CE4F94">
        <w:t xml:space="preserve">coping. </w:t>
      </w:r>
    </w:p>
    <w:p w14:paraId="163AC4F3" w14:textId="67A24F6E" w:rsidR="00670D49" w:rsidRPr="00CE4F94" w:rsidRDefault="00670D49" w:rsidP="00CE6D65"/>
    <w:p w14:paraId="58CE0ECB" w14:textId="0959E2EC" w:rsidR="00670D49" w:rsidRDefault="00670D49" w:rsidP="00CE6D65">
      <w:r w:rsidRPr="00CE4F94">
        <w:t>Students in our sample (</w:t>
      </w:r>
      <w:r w:rsidRPr="00CE4F94">
        <w:rPr>
          <w:i/>
          <w:iCs/>
        </w:rPr>
        <w:t xml:space="preserve">n </w:t>
      </w:r>
      <w:r w:rsidRPr="00CE4F94">
        <w:t>= 654) reported moderate levels of active coping/planning (</w:t>
      </w:r>
      <w:r w:rsidRPr="00CE4F94">
        <w:rPr>
          <w:i/>
          <w:iCs/>
        </w:rPr>
        <w:t xml:space="preserve">m </w:t>
      </w:r>
      <w:r w:rsidRPr="00CE4F94">
        <w:t>= 2.73), with females (</w:t>
      </w:r>
      <w:r w:rsidRPr="00CE4F94">
        <w:rPr>
          <w:i/>
          <w:iCs/>
        </w:rPr>
        <w:t xml:space="preserve">m </w:t>
      </w:r>
      <w:r w:rsidRPr="00CE4F94">
        <w:t>= 2.77) and males (</w:t>
      </w:r>
      <w:r w:rsidRPr="00CE4F94">
        <w:rPr>
          <w:i/>
          <w:iCs/>
        </w:rPr>
        <w:t xml:space="preserve">m </w:t>
      </w:r>
      <w:r w:rsidRPr="00CE4F94">
        <w:t>= 2.68) similar in their use of these coping strategies. Students reported low levels of denial/self-blame (</w:t>
      </w:r>
      <w:r w:rsidRPr="00CE4F94">
        <w:rPr>
          <w:i/>
          <w:iCs/>
        </w:rPr>
        <w:t xml:space="preserve">m </w:t>
      </w:r>
      <w:r w:rsidRPr="00CE4F94">
        <w:t>= 1.78), with females (</w:t>
      </w:r>
      <w:r w:rsidRPr="00CE4F94">
        <w:rPr>
          <w:i/>
          <w:iCs/>
        </w:rPr>
        <w:t xml:space="preserve">m </w:t>
      </w:r>
      <w:r w:rsidRPr="00CE4F94">
        <w:t>= 1.8</w:t>
      </w:r>
      <w:r w:rsidR="00A733AD">
        <w:t>0</w:t>
      </w:r>
      <w:r w:rsidRPr="00CE4F94">
        <w:t>) and males (</w:t>
      </w:r>
      <w:r w:rsidRPr="00CE4F94">
        <w:rPr>
          <w:i/>
          <w:iCs/>
        </w:rPr>
        <w:t xml:space="preserve">m </w:t>
      </w:r>
      <w:r w:rsidRPr="00CE4F94">
        <w:t>= 1.74) similar in their use of these coping strategies. Students reported moderate</w:t>
      </w:r>
      <w:r w:rsidR="000F5516" w:rsidRPr="00CE4F94">
        <w:t xml:space="preserve"> l</w:t>
      </w:r>
      <w:r w:rsidRPr="00CE4F94">
        <w:t xml:space="preserve">evels of </w:t>
      </w:r>
      <w:r w:rsidR="000F5516" w:rsidRPr="00CE4F94">
        <w:t>venting/self-distraction</w:t>
      </w:r>
      <w:r w:rsidRPr="00CE4F94">
        <w:t xml:space="preserve"> (</w:t>
      </w:r>
      <w:r w:rsidRPr="00CE4F94">
        <w:rPr>
          <w:i/>
          <w:iCs/>
        </w:rPr>
        <w:t xml:space="preserve">m </w:t>
      </w:r>
      <w:r w:rsidRPr="00CE4F94">
        <w:t>= 2.</w:t>
      </w:r>
      <w:r w:rsidR="000F5516" w:rsidRPr="00CE4F94">
        <w:t>37</w:t>
      </w:r>
      <w:r w:rsidRPr="00CE4F94">
        <w:t>), with females (</w:t>
      </w:r>
      <w:r w:rsidRPr="00CE4F94">
        <w:rPr>
          <w:i/>
          <w:iCs/>
        </w:rPr>
        <w:t xml:space="preserve">m </w:t>
      </w:r>
      <w:r w:rsidRPr="00CE4F94">
        <w:t>= 2.</w:t>
      </w:r>
      <w:r w:rsidR="000F5516" w:rsidRPr="00CE4F94">
        <w:t>46</w:t>
      </w:r>
      <w:r w:rsidRPr="00CE4F94">
        <w:t>)</w:t>
      </w:r>
      <w:r w:rsidR="000F5516" w:rsidRPr="00CE4F94">
        <w:t xml:space="preserve"> slightly higher than</w:t>
      </w:r>
      <w:r w:rsidRPr="00CE4F94">
        <w:t xml:space="preserve"> males (</w:t>
      </w:r>
      <w:r w:rsidRPr="00CE4F94">
        <w:rPr>
          <w:i/>
          <w:iCs/>
        </w:rPr>
        <w:t xml:space="preserve">m </w:t>
      </w:r>
      <w:r w:rsidRPr="00CE4F94">
        <w:t>= 2</w:t>
      </w:r>
      <w:r w:rsidR="000F5516" w:rsidRPr="00CE4F94">
        <w:t>.24</w:t>
      </w:r>
      <w:r w:rsidRPr="00CE4F94">
        <w:t xml:space="preserve">) in their use of these coping strategies. </w:t>
      </w:r>
      <w:r w:rsidR="002D1732" w:rsidRPr="00CE4F94">
        <w:t xml:space="preserve">See Figure </w:t>
      </w:r>
      <w:r w:rsidR="00DF12BF">
        <w:t>22</w:t>
      </w:r>
      <w:r w:rsidR="002D1732" w:rsidRPr="00CE4F94">
        <w:t xml:space="preserve">. </w:t>
      </w:r>
    </w:p>
    <w:p w14:paraId="58631CE6" w14:textId="77777777" w:rsidR="00DF12BF" w:rsidRPr="00DF12BF" w:rsidRDefault="00DF12BF" w:rsidP="00DF12BF">
      <w:pPr>
        <w:rPr>
          <w:b/>
          <w:bCs/>
        </w:rPr>
      </w:pPr>
    </w:p>
    <w:p w14:paraId="77595727" w14:textId="5DA0DA12" w:rsidR="00DF12BF" w:rsidRPr="00DF12BF" w:rsidRDefault="00DF12BF" w:rsidP="00DF12BF">
      <w:pPr>
        <w:rPr>
          <w:b/>
          <w:bCs/>
        </w:rPr>
      </w:pPr>
      <w:r w:rsidRPr="00DF12BF">
        <w:rPr>
          <w:b/>
          <w:bCs/>
        </w:rPr>
        <w:t xml:space="preserve">Figure </w:t>
      </w:r>
      <w:r>
        <w:rPr>
          <w:b/>
          <w:bCs/>
        </w:rPr>
        <w:t>22</w:t>
      </w:r>
      <w:r w:rsidRPr="00DF12BF">
        <w:rPr>
          <w:b/>
          <w:bCs/>
        </w:rPr>
        <w:t xml:space="preserve">. </w:t>
      </w:r>
    </w:p>
    <w:p w14:paraId="43B4C798" w14:textId="3294FB6F" w:rsidR="00DF12BF" w:rsidRPr="00DF12BF" w:rsidRDefault="00DF12BF" w:rsidP="00DF12BF">
      <w:pPr>
        <w:rPr>
          <w:b/>
          <w:bCs/>
          <w:i/>
          <w:iCs/>
        </w:rPr>
      </w:pPr>
      <w:r w:rsidRPr="00DF12BF">
        <w:rPr>
          <w:b/>
          <w:bCs/>
          <w:i/>
          <w:iCs/>
        </w:rPr>
        <w:t xml:space="preserve">Active/planning, </w:t>
      </w:r>
      <w:r>
        <w:rPr>
          <w:b/>
          <w:bCs/>
          <w:i/>
          <w:iCs/>
        </w:rPr>
        <w:t>d</w:t>
      </w:r>
      <w:r w:rsidRPr="00DF12BF">
        <w:rPr>
          <w:b/>
          <w:bCs/>
          <w:i/>
          <w:iCs/>
        </w:rPr>
        <w:t>enial/</w:t>
      </w:r>
      <w:r w:rsidR="00A45EA6">
        <w:rPr>
          <w:b/>
          <w:bCs/>
          <w:i/>
          <w:iCs/>
        </w:rPr>
        <w:t>s</w:t>
      </w:r>
      <w:r w:rsidRPr="00DF12BF">
        <w:rPr>
          <w:b/>
          <w:bCs/>
          <w:i/>
          <w:iCs/>
        </w:rPr>
        <w:t xml:space="preserve">elf-blame, and </w:t>
      </w:r>
      <w:r>
        <w:rPr>
          <w:b/>
          <w:bCs/>
          <w:i/>
          <w:iCs/>
        </w:rPr>
        <w:t>v</w:t>
      </w:r>
      <w:r w:rsidRPr="00DF12BF">
        <w:rPr>
          <w:b/>
          <w:bCs/>
          <w:i/>
          <w:iCs/>
        </w:rPr>
        <w:t>enting/</w:t>
      </w:r>
      <w:r>
        <w:rPr>
          <w:b/>
          <w:bCs/>
          <w:i/>
          <w:iCs/>
        </w:rPr>
        <w:t>s</w:t>
      </w:r>
      <w:r w:rsidRPr="00DF12BF">
        <w:rPr>
          <w:b/>
          <w:bCs/>
          <w:i/>
          <w:iCs/>
        </w:rPr>
        <w:t>elf-distraction coping strategy score means for total sample, males, and females</w:t>
      </w:r>
    </w:p>
    <w:p w14:paraId="0E125035" w14:textId="77777777" w:rsidR="002D1732" w:rsidRPr="00CE4F94" w:rsidRDefault="002D1732" w:rsidP="00CE6D65"/>
    <w:p w14:paraId="53E62B5F" w14:textId="48D98690" w:rsidR="00CC33DA" w:rsidRPr="00CE4F94" w:rsidRDefault="00D22F79" w:rsidP="00DF12BF">
      <w:pPr>
        <w:jc w:val="both"/>
      </w:pPr>
      <w:r w:rsidRPr="00CE4F94">
        <w:rPr>
          <w:noProof/>
        </w:rPr>
        <w:drawing>
          <wp:inline distT="0" distB="0" distL="0" distR="0" wp14:anchorId="5C0C2BA9" wp14:editId="318D71A1">
            <wp:extent cx="2010833" cy="1828800"/>
            <wp:effectExtent l="12700" t="12700" r="8890" b="12700"/>
            <wp:docPr id="20" name="Chart 20">
              <a:extLst xmlns:a="http://schemas.openxmlformats.org/drawingml/2006/main">
                <a:ext uri="{FF2B5EF4-FFF2-40B4-BE49-F238E27FC236}">
                  <a16:creationId xmlns:a16="http://schemas.microsoft.com/office/drawing/2014/main" id="{93B62F24-8D14-524E-B9EB-F6FC8EE350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CC33DA" w:rsidRPr="00CE4F94">
        <w:rPr>
          <w:noProof/>
        </w:rPr>
        <w:drawing>
          <wp:inline distT="0" distB="0" distL="0" distR="0" wp14:anchorId="7E3C2AAB" wp14:editId="1A4D071C">
            <wp:extent cx="1880870" cy="1834515"/>
            <wp:effectExtent l="12700" t="12700" r="11430" b="6985"/>
            <wp:docPr id="18" name="Chart 18">
              <a:extLst xmlns:a="http://schemas.openxmlformats.org/drawingml/2006/main">
                <a:ext uri="{FF2B5EF4-FFF2-40B4-BE49-F238E27FC236}">
                  <a16:creationId xmlns:a16="http://schemas.microsoft.com/office/drawing/2014/main" id="{FBB789D9-8440-DF4C-9D86-B809F42DB7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CC33DA" w:rsidRPr="00CE4F94">
        <w:rPr>
          <w:noProof/>
        </w:rPr>
        <w:drawing>
          <wp:inline distT="0" distB="0" distL="0" distR="0" wp14:anchorId="3061BCC4" wp14:editId="18166A95">
            <wp:extent cx="1963420" cy="1835462"/>
            <wp:effectExtent l="12700" t="12700" r="17780" b="6350"/>
            <wp:docPr id="19" name="Chart 19">
              <a:extLst xmlns:a="http://schemas.openxmlformats.org/drawingml/2006/main">
                <a:ext uri="{FF2B5EF4-FFF2-40B4-BE49-F238E27FC236}">
                  <a16:creationId xmlns:a16="http://schemas.microsoft.com/office/drawing/2014/main" id="{BF34F39B-D5CB-8D4A-8244-E13C64C3E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4076F6C" w14:textId="2C4A3842" w:rsidR="00E6281B" w:rsidRPr="00CE4F94" w:rsidRDefault="00E6281B" w:rsidP="002D1732">
      <w:pPr>
        <w:jc w:val="center"/>
        <w:rPr>
          <w:i/>
          <w:iCs/>
        </w:rPr>
      </w:pPr>
    </w:p>
    <w:p w14:paraId="242CBE5A" w14:textId="423F073E" w:rsidR="00434DA1" w:rsidRDefault="00646A01" w:rsidP="00E6281B">
      <w:r>
        <w:t>I</w:t>
      </w:r>
      <w:r w:rsidR="00E6281B" w:rsidRPr="00CE4F94">
        <w:t xml:space="preserve">t is important to </w:t>
      </w:r>
      <w:r w:rsidR="00E6281B" w:rsidRPr="00646A01">
        <w:t xml:space="preserve">note that </w:t>
      </w:r>
      <w:r w:rsidR="00AE2FC1" w:rsidRPr="00646A01">
        <w:t>31</w:t>
      </w:r>
      <w:r w:rsidR="00E6281B" w:rsidRPr="00646A01">
        <w:t>% of the sample reported using denial/self-blame to cope “a little bit” to a “medium amount”</w:t>
      </w:r>
      <w:r w:rsidR="00AE2FC1" w:rsidRPr="00646A01">
        <w:t xml:space="preserve"> (</w:t>
      </w:r>
      <w:r w:rsidRPr="00646A01">
        <w:t>2</w:t>
      </w:r>
      <w:r w:rsidR="00AE2FC1" w:rsidRPr="00646A01">
        <w:t>.00-</w:t>
      </w:r>
      <w:r w:rsidRPr="00646A01">
        <w:t>2</w:t>
      </w:r>
      <w:r w:rsidR="00AE2FC1" w:rsidRPr="00646A01">
        <w:t xml:space="preserve">.99, </w:t>
      </w:r>
      <w:r w:rsidR="00AE2FC1" w:rsidRPr="00646A01">
        <w:rPr>
          <w:i/>
          <w:iCs/>
        </w:rPr>
        <w:t xml:space="preserve">n </w:t>
      </w:r>
      <w:r w:rsidR="00AE2FC1" w:rsidRPr="00646A01">
        <w:t xml:space="preserve">= </w:t>
      </w:r>
      <w:r w:rsidRPr="00646A01">
        <w:t>202</w:t>
      </w:r>
      <w:r w:rsidR="00AE2FC1" w:rsidRPr="00646A01">
        <w:t>)</w:t>
      </w:r>
      <w:r w:rsidR="00AC029B">
        <w:t xml:space="preserve">; </w:t>
      </w:r>
      <w:r w:rsidR="00AE2FC1" w:rsidRPr="00646A01">
        <w:t>7</w:t>
      </w:r>
      <w:r w:rsidR="00E6281B" w:rsidRPr="00646A01">
        <w:t xml:space="preserve">% reported using </w:t>
      </w:r>
      <w:r w:rsidR="00AE2FC1" w:rsidRPr="00646A01">
        <w:t>this strategy</w:t>
      </w:r>
      <w:r w:rsidR="00E6281B" w:rsidRPr="00646A01">
        <w:t xml:space="preserve"> a “medium amount” to “a lot”</w:t>
      </w:r>
      <w:r w:rsidR="00AE2FC1" w:rsidRPr="00646A01">
        <w:t xml:space="preserve"> (3.00-</w:t>
      </w:r>
      <w:r w:rsidRPr="00646A01">
        <w:t>4.00</w:t>
      </w:r>
      <w:r w:rsidR="00AE2FC1" w:rsidRPr="00646A01">
        <w:t xml:space="preserve">, </w:t>
      </w:r>
      <w:r w:rsidR="00AE2FC1" w:rsidRPr="00646A01">
        <w:rPr>
          <w:i/>
          <w:iCs/>
        </w:rPr>
        <w:t xml:space="preserve">n </w:t>
      </w:r>
      <w:r w:rsidR="00AE2FC1" w:rsidRPr="00646A01">
        <w:t>= 4</w:t>
      </w:r>
      <w:r w:rsidRPr="00646A01">
        <w:t>7</w:t>
      </w:r>
      <w:r w:rsidR="00AE2FC1" w:rsidRPr="00646A01">
        <w:t>).</w:t>
      </w:r>
      <w:r w:rsidR="00E6281B" w:rsidRPr="00646A01">
        <w:t xml:space="preserve"> Also, 9% of the sample </w:t>
      </w:r>
      <w:r w:rsidR="00AC029B">
        <w:t>reported</w:t>
      </w:r>
      <w:r w:rsidR="00100830" w:rsidRPr="00646A01">
        <w:t xml:space="preserve"> not using </w:t>
      </w:r>
      <w:r w:rsidRPr="00646A01">
        <w:t>active coping/</w:t>
      </w:r>
      <w:r w:rsidR="00AC029B">
        <w:t xml:space="preserve"> </w:t>
      </w:r>
      <w:r w:rsidRPr="00646A01">
        <w:t>planning</w:t>
      </w:r>
      <w:r w:rsidR="00100830" w:rsidRPr="00646A01">
        <w:t xml:space="preserve"> strategies </w:t>
      </w:r>
      <w:r w:rsidR="00A733AD">
        <w:t xml:space="preserve">at all </w:t>
      </w:r>
      <w:r w:rsidR="00100830" w:rsidRPr="00646A01">
        <w:t>or only</w:t>
      </w:r>
      <w:r w:rsidRPr="00646A01">
        <w:t xml:space="preserve"> using them</w:t>
      </w:r>
      <w:r w:rsidR="00100830" w:rsidRPr="00646A01">
        <w:t xml:space="preserve"> “a little bit.” </w:t>
      </w:r>
      <w:r>
        <w:t>This indicates 3</w:t>
      </w:r>
      <w:r w:rsidR="00F2751B">
        <w:t>8</w:t>
      </w:r>
      <w:r>
        <w:t xml:space="preserve">% of our sample are using </w:t>
      </w:r>
      <w:r w:rsidR="00F2751B">
        <w:t xml:space="preserve">maladaptive coping and 9% are under-utilizing adaptive coping strategies. </w:t>
      </w:r>
      <w:r w:rsidR="00E6281B" w:rsidRPr="00646A01">
        <w:t xml:space="preserve">See Figure </w:t>
      </w:r>
      <w:r w:rsidR="00DF12BF">
        <w:t>23</w:t>
      </w:r>
      <w:r w:rsidR="00E6281B" w:rsidRPr="00646A01">
        <w:t>.</w:t>
      </w:r>
    </w:p>
    <w:p w14:paraId="2F2191A5" w14:textId="77777777" w:rsidR="00DF12BF" w:rsidRDefault="00DF12BF" w:rsidP="00DF12BF">
      <w:pPr>
        <w:rPr>
          <w:i/>
          <w:iCs/>
        </w:rPr>
      </w:pPr>
    </w:p>
    <w:p w14:paraId="772E272C" w14:textId="77777777" w:rsidR="00DF12BF" w:rsidRDefault="00DF12BF">
      <w:pPr>
        <w:rPr>
          <w:b/>
          <w:bCs/>
        </w:rPr>
      </w:pPr>
      <w:r>
        <w:rPr>
          <w:b/>
          <w:bCs/>
        </w:rPr>
        <w:br w:type="page"/>
      </w:r>
    </w:p>
    <w:p w14:paraId="02B219DA" w14:textId="5A395B7F" w:rsidR="00DF12BF" w:rsidRPr="00DF12BF" w:rsidRDefault="00DF12BF" w:rsidP="00DF12BF">
      <w:pPr>
        <w:rPr>
          <w:b/>
          <w:bCs/>
          <w:i/>
          <w:iCs/>
        </w:rPr>
      </w:pPr>
      <w:r w:rsidRPr="00DF12BF">
        <w:rPr>
          <w:b/>
          <w:bCs/>
        </w:rPr>
        <w:lastRenderedPageBreak/>
        <w:t xml:space="preserve">Figure </w:t>
      </w:r>
      <w:r>
        <w:rPr>
          <w:b/>
          <w:bCs/>
        </w:rPr>
        <w:t>23</w:t>
      </w:r>
      <w:r w:rsidRPr="00DF12BF">
        <w:rPr>
          <w:b/>
          <w:bCs/>
        </w:rPr>
        <w:t xml:space="preserve">. </w:t>
      </w:r>
    </w:p>
    <w:p w14:paraId="2A6B3447" w14:textId="6577FA6A" w:rsidR="00DF12BF" w:rsidRPr="00DF12BF" w:rsidRDefault="00DF12BF" w:rsidP="00DF12BF">
      <w:pPr>
        <w:rPr>
          <w:b/>
          <w:bCs/>
          <w:i/>
          <w:iCs/>
        </w:rPr>
      </w:pPr>
      <w:r w:rsidRPr="00DF12BF">
        <w:rPr>
          <w:b/>
          <w:bCs/>
          <w:i/>
          <w:iCs/>
        </w:rPr>
        <w:t>Distribution of individual denial/self-blame and active coping/planning mean scores</w:t>
      </w:r>
    </w:p>
    <w:p w14:paraId="7172A95C" w14:textId="77777777" w:rsidR="00AC029B" w:rsidRPr="00CE4F94" w:rsidRDefault="00AC029B" w:rsidP="00E6281B"/>
    <w:p w14:paraId="3C857B18" w14:textId="425D8C04" w:rsidR="00E6281B" w:rsidRDefault="00AE2FC1" w:rsidP="00DF12BF">
      <w:r>
        <w:rPr>
          <w:noProof/>
        </w:rPr>
        <w:drawing>
          <wp:inline distT="0" distB="0" distL="0" distR="0" wp14:anchorId="135656DF" wp14:editId="6E31A315">
            <wp:extent cx="2480872" cy="1535430"/>
            <wp:effectExtent l="12700" t="12700" r="8890" b="13970"/>
            <wp:docPr id="29" name="Chart 29">
              <a:extLst xmlns:a="http://schemas.openxmlformats.org/drawingml/2006/main">
                <a:ext uri="{FF2B5EF4-FFF2-40B4-BE49-F238E27FC236}">
                  <a16:creationId xmlns:a16="http://schemas.microsoft.com/office/drawing/2014/main" id="{1F0C1588-54AE-594B-9731-A3F553428F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F2751B">
        <w:rPr>
          <w:noProof/>
        </w:rPr>
        <w:drawing>
          <wp:inline distT="0" distB="0" distL="0" distR="0" wp14:anchorId="33A002A1" wp14:editId="014A4455">
            <wp:extent cx="2473377" cy="1535347"/>
            <wp:effectExtent l="12700" t="12700" r="15875" b="14605"/>
            <wp:docPr id="31" name="Chart 31">
              <a:extLst xmlns:a="http://schemas.openxmlformats.org/drawingml/2006/main">
                <a:ext uri="{FF2B5EF4-FFF2-40B4-BE49-F238E27FC236}">
                  <a16:creationId xmlns:a16="http://schemas.microsoft.com/office/drawing/2014/main" id="{123DF3A1-10C0-9541-AA12-C5FE911C4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9D1530B" w14:textId="77777777" w:rsidR="00DF12BF" w:rsidRPr="00CE4F94" w:rsidRDefault="00DF12BF" w:rsidP="00DF12BF"/>
    <w:p w14:paraId="66E2EB83" w14:textId="6DD7FD6A" w:rsidR="00A733AD" w:rsidRPr="00CE4F94" w:rsidRDefault="00F2751B" w:rsidP="00A733AD">
      <w:r w:rsidRPr="00CE4F94">
        <w:t xml:space="preserve">Lastly, </w:t>
      </w:r>
      <w:r>
        <w:t>w</w:t>
      </w:r>
      <w:r w:rsidRPr="00CE4F94">
        <w:t>e included a measure of self-harm</w:t>
      </w:r>
      <w:r>
        <w:t xml:space="preserve"> </w:t>
      </w:r>
      <w:r w:rsidR="003D3FFD">
        <w:t xml:space="preserve">(i.e., physical harm, suicidal ideation) </w:t>
      </w:r>
      <w:r>
        <w:t>in our survey</w:t>
      </w:r>
      <w:r w:rsidRPr="00CE4F94">
        <w:t xml:space="preserve">. </w:t>
      </w:r>
      <w:r>
        <w:t>L</w:t>
      </w:r>
      <w:r w:rsidRPr="00CE4F94">
        <w:t>evels of self-harm were low (</w:t>
      </w:r>
      <w:r w:rsidRPr="00CE4F94">
        <w:rPr>
          <w:i/>
          <w:iCs/>
        </w:rPr>
        <w:t xml:space="preserve">n </w:t>
      </w:r>
      <w:r w:rsidRPr="00CE4F94">
        <w:t xml:space="preserve">= 665, </w:t>
      </w:r>
      <w:r w:rsidRPr="00CE4F94">
        <w:rPr>
          <w:i/>
          <w:iCs/>
        </w:rPr>
        <w:t xml:space="preserve">m </w:t>
      </w:r>
      <w:r w:rsidRPr="00CE4F94">
        <w:t xml:space="preserve">= 1.13). </w:t>
      </w:r>
      <w:r>
        <w:t>However,</w:t>
      </w:r>
      <w:r w:rsidR="00E6281B" w:rsidRPr="00CE4F94">
        <w:t xml:space="preserve"> it is important to note that 5% of the sample reported using self-harm to cope “a little bit” to a “medium amount,” and </w:t>
      </w:r>
      <w:r w:rsidR="002A70A1">
        <w:t xml:space="preserve">an additional </w:t>
      </w:r>
      <w:r w:rsidR="00E6281B" w:rsidRPr="00CE4F94">
        <w:t xml:space="preserve">2% reported using self-harm a “medium amount” to “a lot.” </w:t>
      </w:r>
      <w:r w:rsidR="00A733AD">
        <w:t xml:space="preserve">In our sample, males were more likely to indicate </w:t>
      </w:r>
      <w:r w:rsidR="00FE63B7">
        <w:t xml:space="preserve">using </w:t>
      </w:r>
      <w:r w:rsidR="00A733AD">
        <w:t xml:space="preserve">this coping </w:t>
      </w:r>
      <w:r w:rsidR="00F73AE9">
        <w:t>strategy (12.0</w:t>
      </w:r>
      <w:r w:rsidR="00A733AD">
        <w:t xml:space="preserve">% indicated using </w:t>
      </w:r>
      <w:r w:rsidR="007B7899">
        <w:t xml:space="preserve">it </w:t>
      </w:r>
      <w:r w:rsidR="00A733AD">
        <w:t>at least “a little bit</w:t>
      </w:r>
      <w:r w:rsidR="007B7899">
        <w:t>”</w:t>
      </w:r>
      <w:r w:rsidR="00A733AD">
        <w:t xml:space="preserve">) </w:t>
      </w:r>
      <w:r w:rsidR="00F73AE9">
        <w:t>compared to</w:t>
      </w:r>
      <w:r w:rsidR="00A733AD">
        <w:t xml:space="preserve"> fema</w:t>
      </w:r>
      <w:r w:rsidR="00F73AE9">
        <w:t>les (3</w:t>
      </w:r>
      <w:r w:rsidR="00A733AD">
        <w:t xml:space="preserve">.7% indicated </w:t>
      </w:r>
      <w:r w:rsidR="007B7899">
        <w:t>using</w:t>
      </w:r>
      <w:r w:rsidR="00A733AD">
        <w:t xml:space="preserve"> </w:t>
      </w:r>
      <w:r w:rsidR="007B7899">
        <w:t xml:space="preserve">it </w:t>
      </w:r>
      <w:r w:rsidR="00A733AD">
        <w:t>at least “a little bit”)</w:t>
      </w:r>
      <w:r w:rsidR="007B7899">
        <w:t>.</w:t>
      </w:r>
      <w:r w:rsidR="00FE63B7" w:rsidRPr="00FE63B7">
        <w:t xml:space="preserve"> </w:t>
      </w:r>
      <w:r w:rsidR="00FE63B7" w:rsidRPr="00CE4F94">
        <w:t xml:space="preserve">See Figure </w:t>
      </w:r>
      <w:r w:rsidR="00FE63B7">
        <w:t>24</w:t>
      </w:r>
      <w:r w:rsidR="00FE63B7" w:rsidRPr="00CE4F94">
        <w:t>.</w:t>
      </w:r>
    </w:p>
    <w:p w14:paraId="6C3E12B1" w14:textId="4FDD3807" w:rsidR="002D1732" w:rsidRDefault="002D1732" w:rsidP="00DF12BF"/>
    <w:p w14:paraId="5E8D22BD" w14:textId="13FB5116" w:rsidR="00DF12BF" w:rsidRPr="00DF12BF" w:rsidRDefault="00DF12BF" w:rsidP="00DF12BF">
      <w:pPr>
        <w:rPr>
          <w:b/>
          <w:bCs/>
        </w:rPr>
      </w:pPr>
      <w:r w:rsidRPr="00DF12BF">
        <w:rPr>
          <w:b/>
          <w:bCs/>
        </w:rPr>
        <w:t>Figure 24.</w:t>
      </w:r>
    </w:p>
    <w:p w14:paraId="74BB3683" w14:textId="2B627CE1" w:rsidR="00DF12BF" w:rsidRDefault="00DF12BF" w:rsidP="00DF12BF">
      <w:pPr>
        <w:rPr>
          <w:b/>
          <w:bCs/>
          <w:i/>
          <w:iCs/>
        </w:rPr>
      </w:pPr>
      <w:r w:rsidRPr="00DF12BF">
        <w:rPr>
          <w:b/>
          <w:bCs/>
          <w:i/>
          <w:iCs/>
        </w:rPr>
        <w:t>Distribution of individual self-harm mean scores</w:t>
      </w:r>
    </w:p>
    <w:p w14:paraId="7C5D8CF1" w14:textId="77777777" w:rsidR="00DF12BF" w:rsidRPr="00DF12BF" w:rsidRDefault="00DF12BF" w:rsidP="00DF12BF">
      <w:pPr>
        <w:rPr>
          <w:b/>
          <w:bCs/>
        </w:rPr>
      </w:pPr>
    </w:p>
    <w:p w14:paraId="37631D0B" w14:textId="703DDBAB" w:rsidR="0059224A" w:rsidRPr="00CE4F94" w:rsidRDefault="00D22F79" w:rsidP="00DF12BF">
      <w:r w:rsidRPr="00CE4F94">
        <w:rPr>
          <w:noProof/>
        </w:rPr>
        <w:drawing>
          <wp:inline distT="0" distB="0" distL="0" distR="0" wp14:anchorId="35F762BA" wp14:editId="192C3358">
            <wp:extent cx="3095469" cy="1858010"/>
            <wp:effectExtent l="12700" t="12700" r="16510" b="8890"/>
            <wp:docPr id="21" name="Chart 21">
              <a:extLst xmlns:a="http://schemas.openxmlformats.org/drawingml/2006/main">
                <a:ext uri="{FF2B5EF4-FFF2-40B4-BE49-F238E27FC236}">
                  <a16:creationId xmlns:a16="http://schemas.microsoft.com/office/drawing/2014/main" id="{28B06374-C17D-4941-9437-A39785693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CE4F94">
        <w:br w:type="textWrapping" w:clear="all"/>
      </w:r>
    </w:p>
    <w:p w14:paraId="56C1FD5B" w14:textId="77777777" w:rsidR="007736AE" w:rsidRDefault="007736AE">
      <w:pPr>
        <w:rPr>
          <w:b/>
          <w:bCs/>
          <w:smallCaps/>
          <w:sz w:val="28"/>
          <w:szCs w:val="28"/>
        </w:rPr>
      </w:pPr>
      <w:r>
        <w:rPr>
          <w:b/>
          <w:bCs/>
          <w:smallCaps/>
          <w:sz w:val="28"/>
          <w:szCs w:val="28"/>
        </w:rPr>
        <w:br w:type="page"/>
      </w:r>
    </w:p>
    <w:p w14:paraId="11A1E5C9" w14:textId="252879C4" w:rsidR="007736AE" w:rsidRPr="00CB1813" w:rsidRDefault="008B4837" w:rsidP="00CB1813">
      <w:pPr>
        <w:pStyle w:val="Heading1"/>
      </w:pPr>
      <w:bookmarkStart w:id="16" w:name="_Toc39174072"/>
      <w:r>
        <w:lastRenderedPageBreak/>
        <w:t xml:space="preserve">Practical </w:t>
      </w:r>
      <w:r w:rsidR="007736AE" w:rsidRPr="00CB1813">
        <w:t>Recommendations</w:t>
      </w:r>
      <w:bookmarkEnd w:id="16"/>
      <w:r w:rsidR="007736AE" w:rsidRPr="00CB1813">
        <w:t xml:space="preserve"> </w:t>
      </w:r>
    </w:p>
    <w:p w14:paraId="0AF90A3E" w14:textId="77777777" w:rsidR="007736AE" w:rsidRPr="00434DA1" w:rsidRDefault="007736AE" w:rsidP="007736AE"/>
    <w:p w14:paraId="0F0AA52C" w14:textId="19BE2668" w:rsidR="007736AE" w:rsidRDefault="007736AE" w:rsidP="007736AE">
      <w:r>
        <w:t xml:space="preserve">Finally, we provide a number of recommendations for future programming </w:t>
      </w:r>
      <w:r w:rsidRPr="00B07FD8">
        <w:t>informed</w:t>
      </w:r>
      <w:r>
        <w:t xml:space="preserve"> </w:t>
      </w:r>
      <w:r w:rsidRPr="00B07FD8">
        <w:t>by</w:t>
      </w:r>
      <w:r w:rsidR="00FE63B7">
        <w:t xml:space="preserve"> the results of</w:t>
      </w:r>
      <w:r w:rsidR="004D62F8">
        <w:t xml:space="preserve"> student</w:t>
      </w:r>
      <w:r>
        <w:t xml:space="preserve"> survey</w:t>
      </w:r>
      <w:r w:rsidR="003D3FFD">
        <w:t>s</w:t>
      </w:r>
      <w:r w:rsidR="004D62F8">
        <w:t>, interviews with campus leaders, and a</w:t>
      </w:r>
      <w:r>
        <w:t xml:space="preserve"> number of other</w:t>
      </w:r>
      <w:r w:rsidR="004D62F8">
        <w:t xml:space="preserve"> academic</w:t>
      </w:r>
      <w:r>
        <w:t xml:space="preserve"> resources. These recommendations are not an indication that the Boise State University community is</w:t>
      </w:r>
      <w:r w:rsidR="00D81948">
        <w:t xml:space="preserve"> </w:t>
      </w:r>
      <w:r w:rsidR="00D81948" w:rsidRPr="00B07FD8">
        <w:t>failing to provide</w:t>
      </w:r>
      <w:r w:rsidRPr="00B07FD8">
        <w:t xml:space="preserve"> </w:t>
      </w:r>
      <w:r>
        <w:t>the</w:t>
      </w:r>
      <w:r w:rsidR="004D62F8">
        <w:t>se types of support</w:t>
      </w:r>
      <w:r>
        <w:t xml:space="preserve"> but rather </w:t>
      </w:r>
      <w:r w:rsidR="004D62F8">
        <w:t>are</w:t>
      </w:r>
      <w:r>
        <w:t xml:space="preserve"> </w:t>
      </w:r>
      <w:r w:rsidRPr="00B07FD8">
        <w:t>intended</w:t>
      </w:r>
      <w:r>
        <w:t xml:space="preserve"> as a guide for future directions with both a research and practical focus. </w:t>
      </w:r>
    </w:p>
    <w:p w14:paraId="2E83F4CE" w14:textId="175341DA" w:rsidR="007736AE" w:rsidRDefault="007736AE" w:rsidP="007736AE"/>
    <w:p w14:paraId="0F45D37D" w14:textId="32744DD4" w:rsidR="007736AE" w:rsidRPr="007736AE" w:rsidRDefault="007736AE" w:rsidP="007736AE">
      <w:pPr>
        <w:pStyle w:val="ListParagraph"/>
        <w:numPr>
          <w:ilvl w:val="0"/>
          <w:numId w:val="3"/>
        </w:numPr>
        <w:rPr>
          <w:b/>
        </w:rPr>
      </w:pPr>
      <w:r w:rsidRPr="007736AE">
        <w:rPr>
          <w:b/>
        </w:rPr>
        <w:t xml:space="preserve">Continue surveying </w:t>
      </w:r>
      <w:r>
        <w:rPr>
          <w:b/>
        </w:rPr>
        <w:t xml:space="preserve">Boise State University undergraduate </w:t>
      </w:r>
      <w:r w:rsidRPr="007736AE">
        <w:rPr>
          <w:b/>
        </w:rPr>
        <w:t xml:space="preserve">populations. </w:t>
      </w:r>
      <w:r w:rsidR="004D62F8">
        <w:t>Nati</w:t>
      </w:r>
      <w:r w:rsidR="00543D17">
        <w:t>onal surveys</w:t>
      </w:r>
      <w:r>
        <w:t xml:space="preserve"> assess mental health and well-being in the college</w:t>
      </w:r>
      <w:r w:rsidR="004D62F8">
        <w:t xml:space="preserve"> student</w:t>
      </w:r>
      <w:r>
        <w:t xml:space="preserve"> population.</w:t>
      </w:r>
      <w:r w:rsidR="004D62F8">
        <w:t xml:space="preserve"> T</w:t>
      </w:r>
      <w:r>
        <w:t>hese results can be helpful for practitioners</w:t>
      </w:r>
      <w:r w:rsidR="004D62F8">
        <w:t>,</w:t>
      </w:r>
      <w:r>
        <w:t xml:space="preserve"> </w:t>
      </w:r>
      <w:r w:rsidR="004D62F8">
        <w:t xml:space="preserve">but </w:t>
      </w:r>
      <w:r>
        <w:t>campus-specific data is most beneficial when making decisions for programming and other decisions that might influence student well-being</w:t>
      </w:r>
      <w:r w:rsidR="004D62F8">
        <w:t>.</w:t>
      </w:r>
      <w:r>
        <w:t xml:space="preserve"> </w:t>
      </w:r>
    </w:p>
    <w:p w14:paraId="701218D1" w14:textId="2F2D51FE" w:rsidR="007736AE" w:rsidRPr="00543D17" w:rsidRDefault="007736AE" w:rsidP="007736AE">
      <w:pPr>
        <w:pStyle w:val="ListParagraph"/>
        <w:numPr>
          <w:ilvl w:val="0"/>
          <w:numId w:val="3"/>
        </w:numPr>
        <w:rPr>
          <w:b/>
        </w:rPr>
      </w:pPr>
      <w:r>
        <w:rPr>
          <w:b/>
        </w:rPr>
        <w:t>Expand university</w:t>
      </w:r>
      <w:r w:rsidR="004D62F8">
        <w:rPr>
          <w:b/>
        </w:rPr>
        <w:t>-</w:t>
      </w:r>
      <w:r>
        <w:rPr>
          <w:b/>
        </w:rPr>
        <w:t xml:space="preserve">specific surveys </w:t>
      </w:r>
      <w:r w:rsidR="003C5CAD">
        <w:rPr>
          <w:b/>
        </w:rPr>
        <w:t>and program</w:t>
      </w:r>
      <w:r w:rsidR="00C53181">
        <w:rPr>
          <w:b/>
        </w:rPr>
        <w:t>s</w:t>
      </w:r>
      <w:r w:rsidR="003C5CAD">
        <w:rPr>
          <w:b/>
        </w:rPr>
        <w:t xml:space="preserve"> </w:t>
      </w:r>
      <w:r>
        <w:rPr>
          <w:b/>
        </w:rPr>
        <w:t>to graduate students.</w:t>
      </w:r>
      <w:r>
        <w:t xml:space="preserve"> From previous </w:t>
      </w:r>
      <w:r w:rsidR="00543D17">
        <w:t>surveys,</w:t>
      </w:r>
      <w:r>
        <w:t xml:space="preserve"> we know graduate school may negatively influence mental health. </w:t>
      </w:r>
      <w:r w:rsidR="003C5CAD">
        <w:t>I</w:t>
      </w:r>
      <w:r>
        <w:t>n a recent survey</w:t>
      </w:r>
      <w:r w:rsidR="00FE63B7">
        <w:t>,</w:t>
      </w:r>
      <w:r>
        <w:t xml:space="preserve"> 41% of graduate students indicated they had moderate to severe anxiety and 39% indicated they had moderate to severe depression. </w:t>
      </w:r>
      <w:r w:rsidR="003C5CAD">
        <w:t>Because</w:t>
      </w:r>
      <w:r>
        <w:t xml:space="preserve"> this student population might be especially at-risk, they deserve further study. </w:t>
      </w:r>
      <w:r w:rsidR="00543D17">
        <w:t xml:space="preserve">Additionally, </w:t>
      </w:r>
      <w:proofErr w:type="spellStart"/>
      <w:r w:rsidR="00543D17">
        <w:t>Gradwell</w:t>
      </w:r>
      <w:proofErr w:type="spellEnd"/>
      <w:r w:rsidR="00543D17">
        <w:t xml:space="preserve"> programming should be expanded to ensure </w:t>
      </w:r>
      <w:r w:rsidR="004D62F8">
        <w:t xml:space="preserve">graduate </w:t>
      </w:r>
      <w:r w:rsidR="00543D17">
        <w:t xml:space="preserve">students are receiving the resources necessary to thrive </w:t>
      </w:r>
      <w:r w:rsidR="004D62F8">
        <w:t>amongst challenges and to assist faculty and staff in offering needed support</w:t>
      </w:r>
      <w:r w:rsidR="00543D17">
        <w:t>.</w:t>
      </w:r>
      <w:r w:rsidR="00543D17">
        <w:rPr>
          <w:b/>
        </w:rPr>
        <w:t xml:space="preserve"> </w:t>
      </w:r>
    </w:p>
    <w:p w14:paraId="1C5DF74D" w14:textId="2FDACF60" w:rsidR="00E27598" w:rsidRPr="003C5CAD" w:rsidRDefault="00942892" w:rsidP="006C6083">
      <w:pPr>
        <w:pStyle w:val="ListParagraph"/>
        <w:numPr>
          <w:ilvl w:val="0"/>
          <w:numId w:val="3"/>
        </w:numPr>
      </w:pPr>
      <w:bookmarkStart w:id="17" w:name="OLE_LINK3"/>
      <w:bookmarkStart w:id="18" w:name="OLE_LINK4"/>
      <w:r>
        <w:rPr>
          <w:b/>
        </w:rPr>
        <w:t>Focus</w:t>
      </w:r>
      <w:r w:rsidR="00E27598">
        <w:rPr>
          <w:b/>
        </w:rPr>
        <w:t xml:space="preserve"> university-specific surveys</w:t>
      </w:r>
      <w:r w:rsidR="003C5CAD">
        <w:rPr>
          <w:b/>
        </w:rPr>
        <w:t xml:space="preserve"> and program</w:t>
      </w:r>
      <w:r w:rsidR="00C53181">
        <w:rPr>
          <w:b/>
        </w:rPr>
        <w:t>s</w:t>
      </w:r>
      <w:r w:rsidR="00E27598">
        <w:rPr>
          <w:b/>
        </w:rPr>
        <w:t xml:space="preserve"> </w:t>
      </w:r>
      <w:r>
        <w:rPr>
          <w:b/>
        </w:rPr>
        <w:t>on</w:t>
      </w:r>
      <w:r w:rsidR="00E27598">
        <w:rPr>
          <w:b/>
        </w:rPr>
        <w:t xml:space="preserve"> under-</w:t>
      </w:r>
      <w:r w:rsidR="003C5CAD">
        <w:rPr>
          <w:b/>
        </w:rPr>
        <w:t>supported</w:t>
      </w:r>
      <w:r w:rsidR="00E27598">
        <w:rPr>
          <w:b/>
        </w:rPr>
        <w:t xml:space="preserve"> student groups</w:t>
      </w:r>
      <w:bookmarkEnd w:id="17"/>
      <w:bookmarkEnd w:id="18"/>
      <w:r w:rsidR="00E27598">
        <w:rPr>
          <w:b/>
        </w:rPr>
        <w:t>.</w:t>
      </w:r>
      <w:r w:rsidR="00E27598">
        <w:t xml:space="preserve"> </w:t>
      </w:r>
      <w:r w:rsidR="006C6083">
        <w:t>F</w:t>
      </w:r>
      <w:r w:rsidR="00E27598">
        <w:t>irst-generation students, commuter studen</w:t>
      </w:r>
      <w:r w:rsidR="003C5CAD">
        <w:t xml:space="preserve">ts, and transfer students may be at risk </w:t>
      </w:r>
      <w:r w:rsidR="009959C1">
        <w:t xml:space="preserve">for high stress and academic attrition. </w:t>
      </w:r>
      <w:r w:rsidR="003C5CAD" w:rsidRPr="003C5CAD">
        <w:t xml:space="preserve">Lack of social involvement, for example, </w:t>
      </w:r>
      <w:r w:rsidR="003C5CAD">
        <w:t>can be</w:t>
      </w:r>
      <w:r w:rsidR="003C5CAD" w:rsidRPr="003C5CAD">
        <w:t xml:space="preserve"> a barrier for transfer student</w:t>
      </w:r>
      <w:r w:rsidR="003C5CAD">
        <w:t xml:space="preserve"> and commuter student success and well-being. </w:t>
      </w:r>
      <w:r w:rsidR="009959C1" w:rsidRPr="009959C1">
        <w:t xml:space="preserve">Increasing </w:t>
      </w:r>
      <w:r w:rsidR="00FE63B7">
        <w:t>efforts</w:t>
      </w:r>
      <w:r w:rsidR="009959C1" w:rsidRPr="009959C1">
        <w:t xml:space="preserve"> to </w:t>
      </w:r>
      <w:r w:rsidR="009959C1">
        <w:t>improve</w:t>
      </w:r>
      <w:r w:rsidR="009959C1" w:rsidRPr="009959C1">
        <w:t xml:space="preserve"> social connectedness should be a priority and could help improve academic performance and overall retention.</w:t>
      </w:r>
      <w:r w:rsidR="00AA3E46">
        <w:t xml:space="preserve"> </w:t>
      </w:r>
      <w:r w:rsidR="003C5CAD">
        <w:t xml:space="preserve">In order to implement these types of support systems, </w:t>
      </w:r>
      <w:r w:rsidR="00FE63B7">
        <w:t xml:space="preserve">exploring and utilizing </w:t>
      </w:r>
      <w:r w:rsidR="003C5CAD">
        <w:t xml:space="preserve">best practices of existing programs (e.g., Gender Equity Center, Multi-cultural Student Services) would be valuable. </w:t>
      </w:r>
    </w:p>
    <w:p w14:paraId="1CA5A1A5" w14:textId="6FC3785A" w:rsidR="00543D17" w:rsidRPr="004208BD" w:rsidRDefault="00543D17" w:rsidP="003C5CAD">
      <w:pPr>
        <w:pStyle w:val="ListParagraph"/>
        <w:numPr>
          <w:ilvl w:val="0"/>
          <w:numId w:val="3"/>
        </w:numPr>
        <w:rPr>
          <w:b/>
        </w:rPr>
      </w:pPr>
      <w:r>
        <w:rPr>
          <w:b/>
        </w:rPr>
        <w:t xml:space="preserve">Create </w:t>
      </w:r>
      <w:r w:rsidR="004D62F8">
        <w:rPr>
          <w:b/>
        </w:rPr>
        <w:t>r</w:t>
      </w:r>
      <w:r>
        <w:rPr>
          <w:b/>
        </w:rPr>
        <w:t xml:space="preserve">esilience-specific courses. </w:t>
      </w:r>
      <w:r w:rsidR="006C6083">
        <w:t>C</w:t>
      </w:r>
      <w:r>
        <w:t xml:space="preserve">ourses that focus on </w:t>
      </w:r>
      <w:r w:rsidR="004D62F8">
        <w:t xml:space="preserve">resilience </w:t>
      </w:r>
      <w:r w:rsidR="006C6083">
        <w:t xml:space="preserve">and enable programmatic connection and reflection </w:t>
      </w:r>
      <w:r w:rsidR="004D62F8">
        <w:t>should</w:t>
      </w:r>
      <w:r>
        <w:t xml:space="preserve"> be incorporated into </w:t>
      </w:r>
      <w:r w:rsidR="004208BD">
        <w:t xml:space="preserve">existing </w:t>
      </w:r>
      <w:r w:rsidR="006C6083">
        <w:t>curricula</w:t>
      </w:r>
      <w:r>
        <w:t xml:space="preserve">. </w:t>
      </w:r>
      <w:r w:rsidR="00EE58DD">
        <w:t>E</w:t>
      </w:r>
      <w:r w:rsidR="00EE58DD" w:rsidRPr="00EE58DD">
        <w:t xml:space="preserve">xamples </w:t>
      </w:r>
      <w:r w:rsidR="00EE58DD">
        <w:t>include</w:t>
      </w:r>
      <w:r w:rsidR="004208BD">
        <w:t xml:space="preserve"> the following:</w:t>
      </w:r>
      <w:r w:rsidR="00EE58DD">
        <w:t xml:space="preserve"> </w:t>
      </w:r>
      <w:r w:rsidR="004208BD" w:rsidRPr="004208BD">
        <w:rPr>
          <w:i/>
          <w:iCs/>
        </w:rPr>
        <w:t>f</w:t>
      </w:r>
      <w:r w:rsidR="001620B2" w:rsidRPr="004208BD">
        <w:rPr>
          <w:i/>
          <w:iCs/>
        </w:rPr>
        <w:t>irst-year courses</w:t>
      </w:r>
      <w:r w:rsidR="001620B2">
        <w:t xml:space="preserve"> that </w:t>
      </w:r>
      <w:r>
        <w:t xml:space="preserve">target the transition into college and </w:t>
      </w:r>
      <w:r w:rsidR="001620B2">
        <w:t xml:space="preserve">coping with </w:t>
      </w:r>
      <w:r>
        <w:t>challenges associated with new beginnings</w:t>
      </w:r>
      <w:r w:rsidR="003C5CAD">
        <w:t xml:space="preserve">; </w:t>
      </w:r>
      <w:r w:rsidR="004208BD" w:rsidRPr="004208BD">
        <w:rPr>
          <w:i/>
          <w:iCs/>
        </w:rPr>
        <w:t>m</w:t>
      </w:r>
      <w:r w:rsidRPr="004208BD">
        <w:rPr>
          <w:i/>
          <w:iCs/>
        </w:rPr>
        <w:t>id-</w:t>
      </w:r>
      <w:r w:rsidR="001620B2" w:rsidRPr="004208BD">
        <w:rPr>
          <w:i/>
          <w:iCs/>
        </w:rPr>
        <w:t>program courses</w:t>
      </w:r>
      <w:r w:rsidR="001620B2">
        <w:t xml:space="preserve"> that</w:t>
      </w:r>
      <w:r>
        <w:t xml:space="preserve"> </w:t>
      </w:r>
      <w:r w:rsidR="004208BD">
        <w:t>reflect</w:t>
      </w:r>
      <w:r>
        <w:t xml:space="preserve"> on</w:t>
      </w:r>
      <w:r w:rsidR="001620B2">
        <w:t xml:space="preserve"> curricular</w:t>
      </w:r>
      <w:r>
        <w:t xml:space="preserve"> experiences while projecting the skills learned into the final years of </w:t>
      </w:r>
      <w:r w:rsidR="004208BD">
        <w:t>students’</w:t>
      </w:r>
      <w:r>
        <w:t xml:space="preserve"> </w:t>
      </w:r>
      <w:r w:rsidR="004208BD">
        <w:t xml:space="preserve">programs; and </w:t>
      </w:r>
      <w:r w:rsidR="004208BD" w:rsidRPr="004208BD">
        <w:rPr>
          <w:i/>
          <w:iCs/>
        </w:rPr>
        <w:t>f</w:t>
      </w:r>
      <w:r w:rsidR="00EE58DD" w:rsidRPr="004208BD">
        <w:rPr>
          <w:i/>
          <w:iCs/>
        </w:rPr>
        <w:t>inal-year c</w:t>
      </w:r>
      <w:r w:rsidRPr="004208BD">
        <w:rPr>
          <w:i/>
          <w:iCs/>
        </w:rPr>
        <w:t>ourse</w:t>
      </w:r>
      <w:r w:rsidR="00EE58DD" w:rsidRPr="004208BD">
        <w:rPr>
          <w:i/>
          <w:iCs/>
        </w:rPr>
        <w:t>s</w:t>
      </w:r>
      <w:r>
        <w:t xml:space="preserve"> </w:t>
      </w:r>
      <w:r w:rsidR="00EE58DD">
        <w:t>that prepare</w:t>
      </w:r>
      <w:r>
        <w:t xml:space="preserve"> students for transition</w:t>
      </w:r>
      <w:r w:rsidR="004208BD">
        <w:t>ing</w:t>
      </w:r>
      <w:r>
        <w:t xml:space="preserve"> out of college into the workforce</w:t>
      </w:r>
      <w:r w:rsidR="00EE58DD">
        <w:t xml:space="preserve"> and </w:t>
      </w:r>
      <w:r w:rsidR="004208BD">
        <w:t>applying</w:t>
      </w:r>
      <w:r w:rsidR="00EE58DD">
        <w:t xml:space="preserve"> what they have learned across the college experience.</w:t>
      </w:r>
      <w:r w:rsidR="006C6083">
        <w:t xml:space="preserve"> </w:t>
      </w:r>
    </w:p>
    <w:p w14:paraId="40511A3A" w14:textId="65F8823E" w:rsidR="00E27598" w:rsidRPr="00E27598" w:rsidRDefault="004208BD" w:rsidP="00E27598">
      <w:pPr>
        <w:pStyle w:val="ListParagraph"/>
        <w:numPr>
          <w:ilvl w:val="0"/>
          <w:numId w:val="3"/>
        </w:numPr>
        <w:rPr>
          <w:b/>
        </w:rPr>
      </w:pPr>
      <w:r>
        <w:rPr>
          <w:b/>
        </w:rPr>
        <w:t>Build</w:t>
      </w:r>
      <w:r w:rsidR="00E27598">
        <w:rPr>
          <w:b/>
        </w:rPr>
        <w:t xml:space="preserve"> resilience-based skills in</w:t>
      </w:r>
      <w:r>
        <w:rPr>
          <w:b/>
        </w:rPr>
        <w:t>to</w:t>
      </w:r>
      <w:r w:rsidR="00E27598">
        <w:rPr>
          <w:b/>
        </w:rPr>
        <w:t xml:space="preserve"> the classroom. </w:t>
      </w:r>
      <w:r w:rsidR="00E27598">
        <w:rPr>
          <w:bCs/>
        </w:rPr>
        <w:t>Developing workshops to inform faculty on resilience-based</w:t>
      </w:r>
      <w:r w:rsidR="00C53181">
        <w:rPr>
          <w:bCs/>
        </w:rPr>
        <w:t xml:space="preserve"> teaching</w:t>
      </w:r>
      <w:r w:rsidR="00E27598">
        <w:rPr>
          <w:bCs/>
        </w:rPr>
        <w:t xml:space="preserve"> strategies and assessing the </w:t>
      </w:r>
      <w:r w:rsidR="00C53181">
        <w:rPr>
          <w:bCs/>
        </w:rPr>
        <w:t>enactment</w:t>
      </w:r>
      <w:r w:rsidR="00E27598">
        <w:rPr>
          <w:bCs/>
        </w:rPr>
        <w:t xml:space="preserve"> and outcomes would help us better understand the connection between resilience-focused teaching,</w:t>
      </w:r>
      <w:r w:rsidR="00C53181">
        <w:rPr>
          <w:bCs/>
        </w:rPr>
        <w:t xml:space="preserve"> </w:t>
      </w:r>
      <w:r w:rsidR="00E27598">
        <w:rPr>
          <w:bCs/>
        </w:rPr>
        <w:t>wellness, and student success. Examples of strategies include</w:t>
      </w:r>
      <w:r>
        <w:rPr>
          <w:bCs/>
        </w:rPr>
        <w:t xml:space="preserve"> incorporating </w:t>
      </w:r>
      <w:r w:rsidR="008169B3">
        <w:rPr>
          <w:bCs/>
        </w:rPr>
        <w:t xml:space="preserve">coping skills and </w:t>
      </w:r>
      <w:r w:rsidR="00E27598">
        <w:rPr>
          <w:bCs/>
        </w:rPr>
        <w:t xml:space="preserve">opportunities for connection, inclusivity, empathy, mindfulness, </w:t>
      </w:r>
      <w:r w:rsidR="003D3FFD">
        <w:rPr>
          <w:bCs/>
        </w:rPr>
        <w:t xml:space="preserve">failure, </w:t>
      </w:r>
      <w:r w:rsidR="00E27598">
        <w:rPr>
          <w:bCs/>
        </w:rPr>
        <w:t xml:space="preserve">and </w:t>
      </w:r>
      <w:r w:rsidR="00604E08">
        <w:rPr>
          <w:bCs/>
        </w:rPr>
        <w:t xml:space="preserve">life </w:t>
      </w:r>
      <w:r w:rsidR="00E27598">
        <w:rPr>
          <w:bCs/>
        </w:rPr>
        <w:t>purpose into</w:t>
      </w:r>
      <w:r w:rsidR="00604E08">
        <w:rPr>
          <w:bCs/>
        </w:rPr>
        <w:t xml:space="preserve"> classrooms.</w:t>
      </w:r>
      <w:r w:rsidR="00E27598">
        <w:rPr>
          <w:bCs/>
        </w:rPr>
        <w:t xml:space="preserve">  </w:t>
      </w:r>
    </w:p>
    <w:p w14:paraId="45FF0C5C" w14:textId="20816727" w:rsidR="00F224E3" w:rsidRPr="00C53181" w:rsidRDefault="00AA3E46" w:rsidP="00FC4BF8">
      <w:pPr>
        <w:pStyle w:val="ListParagraph"/>
        <w:numPr>
          <w:ilvl w:val="0"/>
          <w:numId w:val="3"/>
        </w:numPr>
        <w:rPr>
          <w:b/>
          <w:bCs/>
          <w:smallCaps/>
          <w:sz w:val="28"/>
          <w:szCs w:val="28"/>
        </w:rPr>
      </w:pPr>
      <w:r>
        <w:rPr>
          <w:b/>
        </w:rPr>
        <w:t xml:space="preserve">Use strategies developed in </w:t>
      </w:r>
      <w:r w:rsidRPr="007532A1">
        <w:rPr>
          <w:b/>
        </w:rPr>
        <w:t>high-retention programs</w:t>
      </w:r>
      <w:r w:rsidR="00543D17" w:rsidRPr="00C53181">
        <w:rPr>
          <w:b/>
        </w:rPr>
        <w:t xml:space="preserve">. </w:t>
      </w:r>
      <w:r w:rsidR="00543D17">
        <w:t xml:space="preserve">At Boise State University, two organizations with the highest level of retention are the Honors Program and </w:t>
      </w:r>
      <w:r w:rsidR="00C91338">
        <w:t>Athletic</w:t>
      </w:r>
      <w:r w:rsidR="00543D17">
        <w:t xml:space="preserve">s. Both of these programs offer support </w:t>
      </w:r>
      <w:r w:rsidR="00C91338">
        <w:t>in various ways</w:t>
      </w:r>
      <w:r w:rsidR="00543D17">
        <w:t xml:space="preserve">, and </w:t>
      </w:r>
      <w:r w:rsidR="00942892">
        <w:t xml:space="preserve">we should explore how to expand </w:t>
      </w:r>
      <w:r w:rsidR="00543D17">
        <w:t xml:space="preserve">these best practices </w:t>
      </w:r>
      <w:r w:rsidR="00942892">
        <w:t xml:space="preserve">to </w:t>
      </w:r>
      <w:r w:rsidR="00543D17">
        <w:t xml:space="preserve">all students. Examples of </w:t>
      </w:r>
      <w:r w:rsidR="00C91338">
        <w:t>best practices may include p</w:t>
      </w:r>
      <w:r w:rsidR="001167BE">
        <w:t>eer-led mentoring housed in a college or department, provid</w:t>
      </w:r>
      <w:r w:rsidR="00C91338">
        <w:t>ing</w:t>
      </w:r>
      <w:r w:rsidR="001167BE">
        <w:t xml:space="preserve"> </w:t>
      </w:r>
      <w:r>
        <w:t xml:space="preserve">support and mentoring </w:t>
      </w:r>
      <w:r w:rsidR="001167BE">
        <w:t>contact</w:t>
      </w:r>
      <w:r>
        <w:t xml:space="preserve">s </w:t>
      </w:r>
      <w:r w:rsidR="001167BE">
        <w:t>outside of advising</w:t>
      </w:r>
      <w:r w:rsidR="00C91338">
        <w:t xml:space="preserve"> and throughout the college experience</w:t>
      </w:r>
      <w:r w:rsidR="001167BE">
        <w:t>, or creating small classes</w:t>
      </w:r>
      <w:r w:rsidR="00E27598">
        <w:t xml:space="preserve"> (e.g., resilience-focused courses)</w:t>
      </w:r>
      <w:r w:rsidR="001167BE">
        <w:t xml:space="preserve"> that allow for building connection and relationships. </w:t>
      </w:r>
      <w:r w:rsidR="00F224E3" w:rsidRPr="00C53181">
        <w:rPr>
          <w:b/>
          <w:bCs/>
          <w:smallCaps/>
          <w:sz w:val="28"/>
          <w:szCs w:val="28"/>
        </w:rPr>
        <w:br w:type="page"/>
      </w:r>
    </w:p>
    <w:p w14:paraId="3A94EB92" w14:textId="559165E6" w:rsidR="00845233" w:rsidRPr="00E86AC2" w:rsidRDefault="00845233" w:rsidP="00CB1813">
      <w:pPr>
        <w:pStyle w:val="Heading1"/>
      </w:pPr>
      <w:bookmarkStart w:id="19" w:name="_Toc39174073"/>
      <w:r w:rsidRPr="00E86AC2">
        <w:lastRenderedPageBreak/>
        <w:t>References</w:t>
      </w:r>
      <w:bookmarkEnd w:id="19"/>
    </w:p>
    <w:p w14:paraId="7220CC6F" w14:textId="1E7DE82D" w:rsidR="0059224A" w:rsidRPr="00E86AC2" w:rsidRDefault="0059224A">
      <w:pPr>
        <w:rPr>
          <w:color w:val="000000" w:themeColor="text1"/>
        </w:rPr>
      </w:pPr>
    </w:p>
    <w:p w14:paraId="0751E148" w14:textId="77777777" w:rsidR="00A83800" w:rsidRPr="00E86AC2" w:rsidRDefault="00A83800" w:rsidP="00A83800">
      <w:pPr>
        <w:ind w:left="720" w:hanging="720"/>
        <w:rPr>
          <w:color w:val="000000" w:themeColor="text1"/>
          <w:sz w:val="21"/>
          <w:szCs w:val="21"/>
        </w:rPr>
      </w:pPr>
      <w:r w:rsidRPr="00E86AC2">
        <w:rPr>
          <w:color w:val="000000" w:themeColor="text1"/>
          <w:sz w:val="21"/>
          <w:szCs w:val="21"/>
        </w:rPr>
        <w:t>American College of Health Association. (2016). The American College Health Association National College Health Assessment (ACHA-NCHA), Spring 2016 reference group report. </w:t>
      </w:r>
      <w:r w:rsidRPr="00E86AC2">
        <w:rPr>
          <w:iCs/>
          <w:color w:val="000000" w:themeColor="text1"/>
          <w:sz w:val="21"/>
          <w:szCs w:val="21"/>
        </w:rPr>
        <w:t>Retrieved from http://www.acha-ncha.org/docs/ncha-ii%20spring%202016%20us%20reference%20group%20executive%20summary.pdf</w:t>
      </w:r>
    </w:p>
    <w:p w14:paraId="74CCA176" w14:textId="695B1BF5" w:rsidR="00D12E99" w:rsidRPr="00E86AC2" w:rsidRDefault="00D12E99" w:rsidP="0031394A">
      <w:pPr>
        <w:ind w:left="720" w:hanging="720"/>
        <w:rPr>
          <w:color w:val="000000" w:themeColor="text1"/>
          <w:sz w:val="21"/>
          <w:szCs w:val="21"/>
        </w:rPr>
      </w:pPr>
    </w:p>
    <w:p w14:paraId="2308817C" w14:textId="77777777" w:rsidR="00A83800" w:rsidRPr="00E86AC2" w:rsidRDefault="00A83800" w:rsidP="00A83800">
      <w:pPr>
        <w:ind w:left="720" w:hanging="720"/>
        <w:rPr>
          <w:color w:val="000000" w:themeColor="text1"/>
          <w:sz w:val="21"/>
          <w:szCs w:val="21"/>
          <w:shd w:val="clear" w:color="auto" w:fill="FFFFFF"/>
        </w:rPr>
      </w:pPr>
      <w:proofErr w:type="spellStart"/>
      <w:r w:rsidRPr="00E86AC2">
        <w:rPr>
          <w:color w:val="000000" w:themeColor="text1"/>
          <w:sz w:val="21"/>
          <w:szCs w:val="21"/>
          <w:shd w:val="clear" w:color="auto" w:fill="FFFFFF"/>
        </w:rPr>
        <w:t>Douce</w:t>
      </w:r>
      <w:proofErr w:type="spellEnd"/>
      <w:r w:rsidRPr="00E86AC2">
        <w:rPr>
          <w:color w:val="000000" w:themeColor="text1"/>
          <w:sz w:val="21"/>
          <w:szCs w:val="21"/>
          <w:shd w:val="clear" w:color="auto" w:fill="FFFFFF"/>
        </w:rPr>
        <w:t>, L. A., &amp; Keeling, R. P. (2014). </w:t>
      </w:r>
      <w:r w:rsidRPr="00E86AC2">
        <w:rPr>
          <w:i/>
          <w:iCs/>
          <w:color w:val="000000" w:themeColor="text1"/>
          <w:sz w:val="21"/>
          <w:szCs w:val="21"/>
          <w:shd w:val="clear" w:color="auto" w:fill="FFFFFF"/>
        </w:rPr>
        <w:t>A strategic primer on college student mental health</w:t>
      </w:r>
      <w:r w:rsidRPr="00E86AC2">
        <w:rPr>
          <w:color w:val="000000" w:themeColor="text1"/>
          <w:sz w:val="21"/>
          <w:szCs w:val="21"/>
          <w:shd w:val="clear" w:color="auto" w:fill="FFFFFF"/>
        </w:rPr>
        <w:t xml:space="preserve">. American Council on Education. </w:t>
      </w:r>
    </w:p>
    <w:p w14:paraId="0E74BAA6" w14:textId="77777777" w:rsidR="00D12E99" w:rsidRPr="00E86AC2" w:rsidRDefault="00D12E99" w:rsidP="00A83800">
      <w:pPr>
        <w:rPr>
          <w:color w:val="000000" w:themeColor="text1"/>
          <w:sz w:val="21"/>
          <w:szCs w:val="21"/>
          <w:shd w:val="clear" w:color="auto" w:fill="FFFFFF"/>
        </w:rPr>
      </w:pPr>
    </w:p>
    <w:p w14:paraId="7427895E" w14:textId="64ED300B" w:rsidR="00A83800" w:rsidRPr="00E86AC2" w:rsidRDefault="00A83800" w:rsidP="00A83800">
      <w:pPr>
        <w:ind w:left="720" w:hanging="720"/>
        <w:rPr>
          <w:color w:val="000000" w:themeColor="text1"/>
          <w:sz w:val="21"/>
          <w:szCs w:val="21"/>
          <w:shd w:val="clear" w:color="auto" w:fill="FFFFFF"/>
        </w:rPr>
      </w:pPr>
      <w:r w:rsidRPr="00E86AC2">
        <w:rPr>
          <w:color w:val="000000" w:themeColor="text1"/>
          <w:sz w:val="21"/>
          <w:szCs w:val="21"/>
          <w:shd w:val="clear" w:color="auto" w:fill="FFFFFF"/>
        </w:rPr>
        <w:t xml:space="preserve">Carver, C. S. (1997). You want to measure coping but your protocol’s too long: Consider the </w:t>
      </w:r>
      <w:r w:rsidR="0030272E" w:rsidRPr="00E86AC2">
        <w:rPr>
          <w:color w:val="000000" w:themeColor="text1"/>
          <w:sz w:val="21"/>
          <w:szCs w:val="21"/>
          <w:shd w:val="clear" w:color="auto" w:fill="FFFFFF"/>
        </w:rPr>
        <w:t>B</w:t>
      </w:r>
      <w:r w:rsidRPr="00E86AC2">
        <w:rPr>
          <w:color w:val="000000" w:themeColor="text1"/>
          <w:sz w:val="21"/>
          <w:szCs w:val="21"/>
          <w:shd w:val="clear" w:color="auto" w:fill="FFFFFF"/>
        </w:rPr>
        <w:t xml:space="preserve">rief </w:t>
      </w:r>
      <w:r w:rsidR="0030272E" w:rsidRPr="00E86AC2">
        <w:rPr>
          <w:color w:val="000000" w:themeColor="text1"/>
          <w:sz w:val="21"/>
          <w:szCs w:val="21"/>
          <w:shd w:val="clear" w:color="auto" w:fill="FFFFFF"/>
        </w:rPr>
        <w:t>COPE</w:t>
      </w:r>
      <w:r w:rsidRPr="00E86AC2">
        <w:rPr>
          <w:color w:val="000000" w:themeColor="text1"/>
          <w:sz w:val="21"/>
          <w:szCs w:val="21"/>
          <w:shd w:val="clear" w:color="auto" w:fill="FFFFFF"/>
        </w:rPr>
        <w:t>. </w:t>
      </w:r>
      <w:r w:rsidRPr="00E86AC2">
        <w:rPr>
          <w:i/>
          <w:iCs/>
          <w:color w:val="000000" w:themeColor="text1"/>
          <w:sz w:val="21"/>
          <w:szCs w:val="21"/>
          <w:shd w:val="clear" w:color="auto" w:fill="FFFFFF"/>
        </w:rPr>
        <w:t xml:space="preserve">International </w:t>
      </w:r>
      <w:r w:rsidR="0030272E" w:rsidRPr="00E86AC2">
        <w:rPr>
          <w:i/>
          <w:iCs/>
          <w:color w:val="000000" w:themeColor="text1"/>
          <w:sz w:val="21"/>
          <w:szCs w:val="21"/>
          <w:shd w:val="clear" w:color="auto" w:fill="FFFFFF"/>
        </w:rPr>
        <w:t>J</w:t>
      </w:r>
      <w:r w:rsidRPr="00E86AC2">
        <w:rPr>
          <w:i/>
          <w:iCs/>
          <w:color w:val="000000" w:themeColor="text1"/>
          <w:sz w:val="21"/>
          <w:szCs w:val="21"/>
          <w:shd w:val="clear" w:color="auto" w:fill="FFFFFF"/>
        </w:rPr>
        <w:t xml:space="preserve">ournal of </w:t>
      </w:r>
      <w:r w:rsidR="0030272E" w:rsidRPr="00E86AC2">
        <w:rPr>
          <w:i/>
          <w:iCs/>
          <w:color w:val="000000" w:themeColor="text1"/>
          <w:sz w:val="21"/>
          <w:szCs w:val="21"/>
          <w:shd w:val="clear" w:color="auto" w:fill="FFFFFF"/>
        </w:rPr>
        <w:t>B</w:t>
      </w:r>
      <w:r w:rsidRPr="00E86AC2">
        <w:rPr>
          <w:i/>
          <w:iCs/>
          <w:color w:val="000000" w:themeColor="text1"/>
          <w:sz w:val="21"/>
          <w:szCs w:val="21"/>
          <w:shd w:val="clear" w:color="auto" w:fill="FFFFFF"/>
        </w:rPr>
        <w:t xml:space="preserve">ehavioral </w:t>
      </w:r>
      <w:r w:rsidR="0030272E" w:rsidRPr="00E86AC2">
        <w:rPr>
          <w:i/>
          <w:iCs/>
          <w:color w:val="000000" w:themeColor="text1"/>
          <w:sz w:val="21"/>
          <w:szCs w:val="21"/>
          <w:shd w:val="clear" w:color="auto" w:fill="FFFFFF"/>
        </w:rPr>
        <w:t>M</w:t>
      </w:r>
      <w:r w:rsidRPr="00E86AC2">
        <w:rPr>
          <w:i/>
          <w:iCs/>
          <w:color w:val="000000" w:themeColor="text1"/>
          <w:sz w:val="21"/>
          <w:szCs w:val="21"/>
          <w:shd w:val="clear" w:color="auto" w:fill="FFFFFF"/>
        </w:rPr>
        <w:t>edicine</w:t>
      </w:r>
      <w:r w:rsidRPr="00E86AC2">
        <w:rPr>
          <w:color w:val="000000" w:themeColor="text1"/>
          <w:sz w:val="21"/>
          <w:szCs w:val="21"/>
          <w:shd w:val="clear" w:color="auto" w:fill="FFFFFF"/>
        </w:rPr>
        <w:t>, </w:t>
      </w:r>
      <w:r w:rsidRPr="00E86AC2">
        <w:rPr>
          <w:i/>
          <w:iCs/>
          <w:color w:val="000000" w:themeColor="text1"/>
          <w:sz w:val="21"/>
          <w:szCs w:val="21"/>
          <w:shd w:val="clear" w:color="auto" w:fill="FFFFFF"/>
        </w:rPr>
        <w:t>4</w:t>
      </w:r>
      <w:r w:rsidRPr="00E86AC2">
        <w:rPr>
          <w:color w:val="000000" w:themeColor="text1"/>
          <w:sz w:val="21"/>
          <w:szCs w:val="21"/>
          <w:shd w:val="clear" w:color="auto" w:fill="FFFFFF"/>
        </w:rPr>
        <w:t>(1), 92.</w:t>
      </w:r>
    </w:p>
    <w:p w14:paraId="7F40B7D8" w14:textId="77777777" w:rsidR="007B7899" w:rsidRPr="00E86AC2" w:rsidRDefault="007B7899" w:rsidP="0031394A">
      <w:pPr>
        <w:ind w:left="720" w:hanging="720"/>
        <w:rPr>
          <w:color w:val="000000" w:themeColor="text1"/>
          <w:sz w:val="21"/>
          <w:szCs w:val="21"/>
          <w:shd w:val="clear" w:color="auto" w:fill="FFFFFF"/>
        </w:rPr>
      </w:pPr>
    </w:p>
    <w:p w14:paraId="08CB9EBA" w14:textId="354DA85D" w:rsidR="0031394A" w:rsidRPr="00E86AC2" w:rsidRDefault="0031394A" w:rsidP="0031394A">
      <w:pPr>
        <w:ind w:left="720" w:hanging="720"/>
        <w:rPr>
          <w:color w:val="000000" w:themeColor="text1"/>
          <w:sz w:val="21"/>
          <w:szCs w:val="21"/>
          <w:shd w:val="clear" w:color="auto" w:fill="FFFFFF"/>
        </w:rPr>
      </w:pPr>
      <w:r w:rsidRPr="00E86AC2">
        <w:rPr>
          <w:color w:val="000000" w:themeColor="text1"/>
          <w:sz w:val="21"/>
          <w:szCs w:val="21"/>
          <w:shd w:val="clear" w:color="auto" w:fill="FFFFFF"/>
        </w:rPr>
        <w:t xml:space="preserve">Campbell-Sills, L., &amp; Stein, M. B. (2007). Psychometric analysis and refinement of the Connor-Davidson Resilience Scale (CD-RISC): Validation of a 10-item measure of resilience. </w:t>
      </w:r>
      <w:r w:rsidRPr="00E86AC2">
        <w:rPr>
          <w:i/>
          <w:iCs/>
          <w:color w:val="000000" w:themeColor="text1"/>
          <w:sz w:val="21"/>
          <w:szCs w:val="21"/>
          <w:shd w:val="clear" w:color="auto" w:fill="FFFFFF"/>
        </w:rPr>
        <w:t>Journal of Traumatic Stress, 20,</w:t>
      </w:r>
      <w:r w:rsidRPr="00E86AC2">
        <w:rPr>
          <w:color w:val="000000" w:themeColor="text1"/>
          <w:sz w:val="21"/>
          <w:szCs w:val="21"/>
          <w:shd w:val="clear" w:color="auto" w:fill="FFFFFF"/>
        </w:rPr>
        <w:t xml:space="preserve"> 1019-1028.</w:t>
      </w:r>
    </w:p>
    <w:p w14:paraId="2A0B1E58" w14:textId="77777777" w:rsidR="0031394A" w:rsidRPr="00E86AC2" w:rsidRDefault="0031394A" w:rsidP="00E55B0C">
      <w:pPr>
        <w:ind w:left="720" w:hanging="720"/>
        <w:rPr>
          <w:color w:val="000000" w:themeColor="text1"/>
          <w:sz w:val="21"/>
          <w:szCs w:val="21"/>
          <w:shd w:val="clear" w:color="auto" w:fill="FFFFFF"/>
        </w:rPr>
      </w:pPr>
    </w:p>
    <w:p w14:paraId="62E99239" w14:textId="77777777" w:rsidR="0030272E" w:rsidRPr="00E86AC2" w:rsidRDefault="0030272E" w:rsidP="0030272E">
      <w:pPr>
        <w:ind w:left="720" w:hanging="720"/>
        <w:rPr>
          <w:color w:val="000000" w:themeColor="text1"/>
          <w:sz w:val="21"/>
          <w:szCs w:val="21"/>
          <w:shd w:val="clear" w:color="auto" w:fill="FFFFFF"/>
        </w:rPr>
      </w:pPr>
      <w:r w:rsidRPr="00E86AC2">
        <w:rPr>
          <w:color w:val="000000" w:themeColor="text1"/>
          <w:sz w:val="21"/>
          <w:szCs w:val="21"/>
          <w:shd w:val="clear" w:color="auto" w:fill="FFFFFF"/>
        </w:rPr>
        <w:t xml:space="preserve">Cohen, S., </w:t>
      </w:r>
      <w:proofErr w:type="spellStart"/>
      <w:r w:rsidRPr="00E86AC2">
        <w:rPr>
          <w:color w:val="000000" w:themeColor="text1"/>
          <w:sz w:val="21"/>
          <w:szCs w:val="21"/>
          <w:shd w:val="clear" w:color="auto" w:fill="FFFFFF"/>
        </w:rPr>
        <w:t>Kamarck</w:t>
      </w:r>
      <w:proofErr w:type="spellEnd"/>
      <w:r w:rsidRPr="00E86AC2">
        <w:rPr>
          <w:color w:val="000000" w:themeColor="text1"/>
          <w:sz w:val="21"/>
          <w:szCs w:val="21"/>
          <w:shd w:val="clear" w:color="auto" w:fill="FFFFFF"/>
        </w:rPr>
        <w:t xml:space="preserve">, T., and </w:t>
      </w:r>
      <w:proofErr w:type="spellStart"/>
      <w:r w:rsidRPr="00E86AC2">
        <w:rPr>
          <w:color w:val="000000" w:themeColor="text1"/>
          <w:sz w:val="21"/>
          <w:szCs w:val="21"/>
          <w:shd w:val="clear" w:color="auto" w:fill="FFFFFF"/>
        </w:rPr>
        <w:t>Mermelstein</w:t>
      </w:r>
      <w:proofErr w:type="spellEnd"/>
      <w:r w:rsidRPr="00E86AC2">
        <w:rPr>
          <w:color w:val="000000" w:themeColor="text1"/>
          <w:sz w:val="21"/>
          <w:szCs w:val="21"/>
          <w:shd w:val="clear" w:color="auto" w:fill="FFFFFF"/>
        </w:rPr>
        <w:t xml:space="preserve">, R. (1983). A global measure of perceived stress. </w:t>
      </w:r>
      <w:r w:rsidRPr="00E86AC2">
        <w:rPr>
          <w:i/>
          <w:iCs/>
          <w:color w:val="000000" w:themeColor="text1"/>
          <w:sz w:val="21"/>
          <w:szCs w:val="21"/>
          <w:shd w:val="clear" w:color="auto" w:fill="FFFFFF"/>
        </w:rPr>
        <w:t>Journal of Health and Social Behavior, 24,</w:t>
      </w:r>
      <w:r w:rsidRPr="00E86AC2">
        <w:rPr>
          <w:color w:val="000000" w:themeColor="text1"/>
          <w:sz w:val="21"/>
          <w:szCs w:val="21"/>
          <w:shd w:val="clear" w:color="auto" w:fill="FFFFFF"/>
        </w:rPr>
        <w:t xml:space="preserve"> 386-396. </w:t>
      </w:r>
    </w:p>
    <w:p w14:paraId="157C9336" w14:textId="0C5923F5" w:rsidR="00A31F77" w:rsidRPr="00E86AC2" w:rsidRDefault="00A31F77" w:rsidP="00E55B0C">
      <w:pPr>
        <w:ind w:left="720" w:hanging="720"/>
        <w:rPr>
          <w:color w:val="000000" w:themeColor="text1"/>
          <w:sz w:val="21"/>
          <w:szCs w:val="21"/>
          <w:shd w:val="clear" w:color="auto" w:fill="FFFFFF"/>
        </w:rPr>
      </w:pPr>
    </w:p>
    <w:p w14:paraId="52C5162A" w14:textId="20A8D088" w:rsidR="00A31F77" w:rsidRPr="00E86AC2" w:rsidRDefault="00A31F77" w:rsidP="00E55B0C">
      <w:pPr>
        <w:ind w:left="720" w:hanging="720"/>
        <w:rPr>
          <w:color w:val="000000" w:themeColor="text1"/>
          <w:sz w:val="21"/>
          <w:szCs w:val="21"/>
          <w:shd w:val="clear" w:color="auto" w:fill="FFFFFF"/>
        </w:rPr>
      </w:pPr>
      <w:r w:rsidRPr="00E86AC2">
        <w:rPr>
          <w:color w:val="000000" w:themeColor="text1"/>
          <w:sz w:val="21"/>
          <w:szCs w:val="21"/>
          <w:shd w:val="clear" w:color="auto" w:fill="FFFFFF"/>
        </w:rPr>
        <w:t>Diener, E. D., Emmons, R. A., Larsen, R. J., &amp; Griffin, S. (1985). The satisfaction with life scale. </w:t>
      </w:r>
      <w:r w:rsidRPr="00E86AC2">
        <w:rPr>
          <w:i/>
          <w:iCs/>
          <w:color w:val="000000" w:themeColor="text1"/>
          <w:sz w:val="21"/>
          <w:szCs w:val="21"/>
          <w:shd w:val="clear" w:color="auto" w:fill="FFFFFF"/>
        </w:rPr>
        <w:t xml:space="preserve">Journal of </w:t>
      </w:r>
      <w:r w:rsidR="0030272E" w:rsidRPr="00E86AC2">
        <w:rPr>
          <w:i/>
          <w:iCs/>
          <w:color w:val="000000" w:themeColor="text1"/>
          <w:sz w:val="21"/>
          <w:szCs w:val="21"/>
          <w:shd w:val="clear" w:color="auto" w:fill="FFFFFF"/>
        </w:rPr>
        <w:t>P</w:t>
      </w:r>
      <w:r w:rsidRPr="00E86AC2">
        <w:rPr>
          <w:i/>
          <w:iCs/>
          <w:color w:val="000000" w:themeColor="text1"/>
          <w:sz w:val="21"/>
          <w:szCs w:val="21"/>
          <w:shd w:val="clear" w:color="auto" w:fill="FFFFFF"/>
        </w:rPr>
        <w:t xml:space="preserve">ersonality </w:t>
      </w:r>
      <w:r w:rsidR="0030272E" w:rsidRPr="00E86AC2">
        <w:rPr>
          <w:i/>
          <w:iCs/>
          <w:color w:val="000000" w:themeColor="text1"/>
          <w:sz w:val="21"/>
          <w:szCs w:val="21"/>
          <w:shd w:val="clear" w:color="auto" w:fill="FFFFFF"/>
        </w:rPr>
        <w:t>A</w:t>
      </w:r>
      <w:r w:rsidRPr="00E86AC2">
        <w:rPr>
          <w:i/>
          <w:iCs/>
          <w:color w:val="000000" w:themeColor="text1"/>
          <w:sz w:val="21"/>
          <w:szCs w:val="21"/>
          <w:shd w:val="clear" w:color="auto" w:fill="FFFFFF"/>
        </w:rPr>
        <w:t>ssessment</w:t>
      </w:r>
      <w:r w:rsidRPr="00E86AC2">
        <w:rPr>
          <w:color w:val="000000" w:themeColor="text1"/>
          <w:sz w:val="21"/>
          <w:szCs w:val="21"/>
          <w:shd w:val="clear" w:color="auto" w:fill="FFFFFF"/>
        </w:rPr>
        <w:t>, </w:t>
      </w:r>
      <w:r w:rsidRPr="00E86AC2">
        <w:rPr>
          <w:i/>
          <w:iCs/>
          <w:color w:val="000000" w:themeColor="text1"/>
          <w:sz w:val="21"/>
          <w:szCs w:val="21"/>
          <w:shd w:val="clear" w:color="auto" w:fill="FFFFFF"/>
        </w:rPr>
        <w:t>49</w:t>
      </w:r>
      <w:r w:rsidRPr="00E86AC2">
        <w:rPr>
          <w:color w:val="000000" w:themeColor="text1"/>
          <w:sz w:val="21"/>
          <w:szCs w:val="21"/>
          <w:shd w:val="clear" w:color="auto" w:fill="FFFFFF"/>
        </w:rPr>
        <w:t>(1), 71-75.</w:t>
      </w:r>
    </w:p>
    <w:p w14:paraId="0B089520" w14:textId="77777777" w:rsidR="00A31F77" w:rsidRPr="00E86AC2" w:rsidRDefault="00A31F77" w:rsidP="00E55B0C">
      <w:pPr>
        <w:ind w:left="720" w:hanging="720"/>
        <w:rPr>
          <w:color w:val="000000" w:themeColor="text1"/>
          <w:sz w:val="21"/>
          <w:szCs w:val="21"/>
          <w:shd w:val="clear" w:color="auto" w:fill="FFFFFF"/>
        </w:rPr>
      </w:pPr>
    </w:p>
    <w:p w14:paraId="2A0892C1" w14:textId="455A135B" w:rsidR="00A83800" w:rsidRPr="00E86AC2" w:rsidRDefault="00A31F77" w:rsidP="00A83800">
      <w:pPr>
        <w:ind w:left="720" w:hanging="720"/>
        <w:rPr>
          <w:color w:val="000000" w:themeColor="text1"/>
          <w:sz w:val="21"/>
          <w:szCs w:val="21"/>
        </w:rPr>
      </w:pPr>
      <w:proofErr w:type="spellStart"/>
      <w:r w:rsidRPr="00E86AC2">
        <w:rPr>
          <w:color w:val="000000" w:themeColor="text1"/>
          <w:sz w:val="21"/>
          <w:szCs w:val="21"/>
          <w:shd w:val="clear" w:color="auto" w:fill="FFFFFF"/>
        </w:rPr>
        <w:t>Gierveld</w:t>
      </w:r>
      <w:proofErr w:type="spellEnd"/>
      <w:r w:rsidRPr="00E86AC2">
        <w:rPr>
          <w:color w:val="000000" w:themeColor="text1"/>
          <w:sz w:val="21"/>
          <w:szCs w:val="21"/>
          <w:shd w:val="clear" w:color="auto" w:fill="FFFFFF"/>
        </w:rPr>
        <w:t>, J. D. J., &amp; Tilburg, T. V. (2006). A 6-item scale for overall, emotional, and social loneliness: Confirmatory tests on survey data. </w:t>
      </w:r>
      <w:r w:rsidRPr="00E86AC2">
        <w:rPr>
          <w:i/>
          <w:iCs/>
          <w:color w:val="000000" w:themeColor="text1"/>
          <w:sz w:val="21"/>
          <w:szCs w:val="21"/>
          <w:shd w:val="clear" w:color="auto" w:fill="FFFFFF"/>
        </w:rPr>
        <w:t xml:space="preserve">Research on </w:t>
      </w:r>
      <w:r w:rsidR="0030272E" w:rsidRPr="00E86AC2">
        <w:rPr>
          <w:i/>
          <w:iCs/>
          <w:color w:val="000000" w:themeColor="text1"/>
          <w:sz w:val="21"/>
          <w:szCs w:val="21"/>
          <w:shd w:val="clear" w:color="auto" w:fill="FFFFFF"/>
        </w:rPr>
        <w:t>A</w:t>
      </w:r>
      <w:r w:rsidRPr="00E86AC2">
        <w:rPr>
          <w:i/>
          <w:iCs/>
          <w:color w:val="000000" w:themeColor="text1"/>
          <w:sz w:val="21"/>
          <w:szCs w:val="21"/>
          <w:shd w:val="clear" w:color="auto" w:fill="FFFFFF"/>
        </w:rPr>
        <w:t>ging</w:t>
      </w:r>
      <w:r w:rsidRPr="00E86AC2">
        <w:rPr>
          <w:color w:val="000000" w:themeColor="text1"/>
          <w:sz w:val="21"/>
          <w:szCs w:val="21"/>
          <w:shd w:val="clear" w:color="auto" w:fill="FFFFFF"/>
        </w:rPr>
        <w:t>, </w:t>
      </w:r>
      <w:r w:rsidRPr="00E86AC2">
        <w:rPr>
          <w:i/>
          <w:iCs/>
          <w:color w:val="000000" w:themeColor="text1"/>
          <w:sz w:val="21"/>
          <w:szCs w:val="21"/>
          <w:shd w:val="clear" w:color="auto" w:fill="FFFFFF"/>
        </w:rPr>
        <w:t>28</w:t>
      </w:r>
      <w:r w:rsidRPr="00E86AC2">
        <w:rPr>
          <w:color w:val="000000" w:themeColor="text1"/>
          <w:sz w:val="21"/>
          <w:szCs w:val="21"/>
          <w:shd w:val="clear" w:color="auto" w:fill="FFFFFF"/>
        </w:rPr>
        <w:t>(5), 582-598.</w:t>
      </w:r>
    </w:p>
    <w:p w14:paraId="6E5FFDFA" w14:textId="77777777" w:rsidR="00A83800" w:rsidRPr="00E86AC2" w:rsidRDefault="00A83800" w:rsidP="00A83800">
      <w:pPr>
        <w:ind w:left="720" w:hanging="720"/>
        <w:rPr>
          <w:color w:val="000000" w:themeColor="text1"/>
          <w:sz w:val="21"/>
          <w:szCs w:val="21"/>
        </w:rPr>
      </w:pPr>
    </w:p>
    <w:p w14:paraId="1CBAF8C2" w14:textId="3F84EDEE" w:rsidR="00A83800" w:rsidRPr="00E86AC2" w:rsidRDefault="00A83800" w:rsidP="00A83800">
      <w:pPr>
        <w:ind w:left="720" w:hanging="720"/>
        <w:rPr>
          <w:color w:val="000000" w:themeColor="text1"/>
          <w:sz w:val="21"/>
          <w:szCs w:val="21"/>
        </w:rPr>
      </w:pPr>
      <w:r w:rsidRPr="00E86AC2">
        <w:rPr>
          <w:color w:val="000000" w:themeColor="text1"/>
          <w:sz w:val="21"/>
          <w:szCs w:val="21"/>
        </w:rPr>
        <w:t xml:space="preserve">Goodenow, C. (1993). The psychological sense of school membership among adolescents: Scale development and educational correlates. </w:t>
      </w:r>
      <w:r w:rsidRPr="00E86AC2">
        <w:rPr>
          <w:i/>
          <w:iCs/>
          <w:color w:val="000000" w:themeColor="text1"/>
          <w:sz w:val="21"/>
          <w:szCs w:val="21"/>
        </w:rPr>
        <w:t>Psychology in the Schools, 30,</w:t>
      </w:r>
      <w:r w:rsidRPr="00E86AC2">
        <w:rPr>
          <w:color w:val="000000" w:themeColor="text1"/>
          <w:sz w:val="21"/>
          <w:szCs w:val="21"/>
        </w:rPr>
        <w:t xml:space="preserve"> 79-90.</w:t>
      </w:r>
    </w:p>
    <w:p w14:paraId="0581DAD2" w14:textId="77777777" w:rsidR="00A83800" w:rsidRPr="00E86AC2" w:rsidRDefault="00A83800" w:rsidP="00A83800">
      <w:pPr>
        <w:ind w:left="720" w:hanging="720"/>
        <w:rPr>
          <w:color w:val="000000" w:themeColor="text1"/>
          <w:sz w:val="21"/>
          <w:szCs w:val="21"/>
        </w:rPr>
      </w:pPr>
    </w:p>
    <w:p w14:paraId="242676B1" w14:textId="69A8A2FE" w:rsidR="00A83800" w:rsidRPr="00E86AC2" w:rsidRDefault="00A83800" w:rsidP="00A83800">
      <w:pPr>
        <w:ind w:left="720" w:hanging="720"/>
        <w:rPr>
          <w:color w:val="000000" w:themeColor="text1"/>
          <w:sz w:val="21"/>
          <w:szCs w:val="21"/>
        </w:rPr>
      </w:pPr>
      <w:r w:rsidRPr="00E86AC2">
        <w:rPr>
          <w:color w:val="000000" w:themeColor="text1"/>
          <w:sz w:val="21"/>
          <w:szCs w:val="21"/>
        </w:rPr>
        <w:t>Hartley, M. T. (2011). Examining the relationships between resilience, mental health, and academic persistence in undergraduate college students. </w:t>
      </w:r>
      <w:r w:rsidRPr="00E86AC2">
        <w:rPr>
          <w:i/>
          <w:iCs/>
          <w:color w:val="000000" w:themeColor="text1"/>
          <w:sz w:val="21"/>
          <w:szCs w:val="21"/>
        </w:rPr>
        <w:t>Journal of American College Health</w:t>
      </w:r>
      <w:r w:rsidRPr="00E86AC2">
        <w:rPr>
          <w:color w:val="000000" w:themeColor="text1"/>
          <w:sz w:val="21"/>
          <w:szCs w:val="21"/>
        </w:rPr>
        <w:t>, </w:t>
      </w:r>
      <w:r w:rsidRPr="00E86AC2">
        <w:rPr>
          <w:i/>
          <w:iCs/>
          <w:color w:val="000000" w:themeColor="text1"/>
          <w:sz w:val="21"/>
          <w:szCs w:val="21"/>
        </w:rPr>
        <w:t>59</w:t>
      </w:r>
      <w:r w:rsidRPr="00E86AC2">
        <w:rPr>
          <w:color w:val="000000" w:themeColor="text1"/>
          <w:sz w:val="21"/>
          <w:szCs w:val="21"/>
        </w:rPr>
        <w:t>(7), 596-604.</w:t>
      </w:r>
    </w:p>
    <w:p w14:paraId="514EF3F6" w14:textId="77777777" w:rsidR="00A83800" w:rsidRPr="00E86AC2" w:rsidRDefault="00A83800" w:rsidP="00A83800">
      <w:pPr>
        <w:ind w:left="720" w:hanging="720"/>
        <w:rPr>
          <w:color w:val="000000" w:themeColor="text1"/>
          <w:sz w:val="21"/>
          <w:szCs w:val="21"/>
        </w:rPr>
      </w:pPr>
    </w:p>
    <w:p w14:paraId="5BFE526D" w14:textId="4E84E0C2" w:rsidR="00A31F77" w:rsidRPr="00E86AC2" w:rsidRDefault="00E55B0C" w:rsidP="00A31F77">
      <w:pPr>
        <w:ind w:left="720" w:hanging="720"/>
        <w:rPr>
          <w:color w:val="000000" w:themeColor="text1"/>
          <w:sz w:val="21"/>
          <w:szCs w:val="21"/>
        </w:rPr>
      </w:pPr>
      <w:r w:rsidRPr="00E86AC2">
        <w:rPr>
          <w:color w:val="000000" w:themeColor="text1"/>
          <w:sz w:val="21"/>
          <w:szCs w:val="21"/>
        </w:rPr>
        <w:t xml:space="preserve">Hewitt, P. L., &amp; </w:t>
      </w:r>
      <w:proofErr w:type="spellStart"/>
      <w:r w:rsidRPr="00E86AC2">
        <w:rPr>
          <w:color w:val="000000" w:themeColor="text1"/>
          <w:sz w:val="21"/>
          <w:szCs w:val="21"/>
        </w:rPr>
        <w:t>Flett</w:t>
      </w:r>
      <w:proofErr w:type="spellEnd"/>
      <w:r w:rsidRPr="00E86AC2">
        <w:rPr>
          <w:color w:val="000000" w:themeColor="text1"/>
          <w:sz w:val="21"/>
          <w:szCs w:val="21"/>
        </w:rPr>
        <w:t>, G. L. (1991). Perfectionism in the self and social contexts: Conceptualization, assessment, and association with psychopathology. </w:t>
      </w:r>
      <w:r w:rsidRPr="00E86AC2">
        <w:rPr>
          <w:i/>
          <w:iCs/>
          <w:color w:val="000000" w:themeColor="text1"/>
          <w:sz w:val="21"/>
          <w:szCs w:val="21"/>
        </w:rPr>
        <w:t>Journal of Personality and Social Psychology</w:t>
      </w:r>
      <w:r w:rsidRPr="00E86AC2">
        <w:rPr>
          <w:color w:val="000000" w:themeColor="text1"/>
          <w:sz w:val="21"/>
          <w:szCs w:val="21"/>
        </w:rPr>
        <w:t>, </w:t>
      </w:r>
      <w:r w:rsidRPr="00E86AC2">
        <w:rPr>
          <w:i/>
          <w:iCs/>
          <w:color w:val="000000" w:themeColor="text1"/>
          <w:sz w:val="21"/>
          <w:szCs w:val="21"/>
        </w:rPr>
        <w:t>60</w:t>
      </w:r>
      <w:r w:rsidRPr="00E86AC2">
        <w:rPr>
          <w:color w:val="000000" w:themeColor="text1"/>
          <w:sz w:val="21"/>
          <w:szCs w:val="21"/>
        </w:rPr>
        <w:t>(3), 456-470.</w:t>
      </w:r>
    </w:p>
    <w:p w14:paraId="7773B221" w14:textId="77777777" w:rsidR="00A31F77" w:rsidRPr="00E86AC2" w:rsidRDefault="00A31F77" w:rsidP="00A31F77">
      <w:pPr>
        <w:ind w:left="720" w:hanging="720"/>
        <w:rPr>
          <w:color w:val="000000" w:themeColor="text1"/>
          <w:sz w:val="21"/>
          <w:szCs w:val="21"/>
        </w:rPr>
      </w:pPr>
    </w:p>
    <w:p w14:paraId="38869959" w14:textId="094C2073" w:rsidR="00A31F77" w:rsidRPr="00E86AC2" w:rsidRDefault="00A31F77" w:rsidP="00A31F77">
      <w:pPr>
        <w:ind w:left="720" w:hanging="720"/>
        <w:rPr>
          <w:color w:val="000000" w:themeColor="text1"/>
          <w:sz w:val="21"/>
          <w:szCs w:val="21"/>
          <w:shd w:val="clear" w:color="auto" w:fill="FFFFFF"/>
        </w:rPr>
      </w:pPr>
      <w:r w:rsidRPr="00E86AC2">
        <w:rPr>
          <w:color w:val="000000" w:themeColor="text1"/>
          <w:sz w:val="21"/>
          <w:szCs w:val="21"/>
          <w:shd w:val="clear" w:color="auto" w:fill="FFFFFF"/>
        </w:rPr>
        <w:t xml:space="preserve">Kessler, R. C., Andrews, G., </w:t>
      </w:r>
      <w:proofErr w:type="spellStart"/>
      <w:r w:rsidRPr="00E86AC2">
        <w:rPr>
          <w:color w:val="000000" w:themeColor="text1"/>
          <w:sz w:val="21"/>
          <w:szCs w:val="21"/>
          <w:shd w:val="clear" w:color="auto" w:fill="FFFFFF"/>
        </w:rPr>
        <w:t>Colpe</w:t>
      </w:r>
      <w:proofErr w:type="spellEnd"/>
      <w:r w:rsidRPr="00E86AC2">
        <w:rPr>
          <w:color w:val="000000" w:themeColor="text1"/>
          <w:sz w:val="21"/>
          <w:szCs w:val="21"/>
          <w:shd w:val="clear" w:color="auto" w:fill="FFFFFF"/>
        </w:rPr>
        <w:t xml:space="preserve">, L. J., </w:t>
      </w:r>
      <w:proofErr w:type="spellStart"/>
      <w:r w:rsidRPr="00E86AC2">
        <w:rPr>
          <w:color w:val="000000" w:themeColor="text1"/>
          <w:sz w:val="21"/>
          <w:szCs w:val="21"/>
          <w:shd w:val="clear" w:color="auto" w:fill="FFFFFF"/>
        </w:rPr>
        <w:t>Hiripi</w:t>
      </w:r>
      <w:proofErr w:type="spellEnd"/>
      <w:r w:rsidRPr="00E86AC2">
        <w:rPr>
          <w:color w:val="000000" w:themeColor="text1"/>
          <w:sz w:val="21"/>
          <w:szCs w:val="21"/>
          <w:shd w:val="clear" w:color="auto" w:fill="FFFFFF"/>
        </w:rPr>
        <w:t xml:space="preserve">, E., </w:t>
      </w:r>
      <w:proofErr w:type="spellStart"/>
      <w:r w:rsidRPr="00E86AC2">
        <w:rPr>
          <w:color w:val="000000" w:themeColor="text1"/>
          <w:sz w:val="21"/>
          <w:szCs w:val="21"/>
          <w:shd w:val="clear" w:color="auto" w:fill="FFFFFF"/>
        </w:rPr>
        <w:t>Mroczek</w:t>
      </w:r>
      <w:proofErr w:type="spellEnd"/>
      <w:r w:rsidRPr="00E86AC2">
        <w:rPr>
          <w:color w:val="000000" w:themeColor="text1"/>
          <w:sz w:val="21"/>
          <w:szCs w:val="21"/>
          <w:shd w:val="clear" w:color="auto" w:fill="FFFFFF"/>
        </w:rPr>
        <w:t xml:space="preserve">, D. K., Normand, S. L., &amp; </w:t>
      </w:r>
      <w:proofErr w:type="spellStart"/>
      <w:r w:rsidRPr="00E86AC2">
        <w:rPr>
          <w:color w:val="000000" w:themeColor="text1"/>
          <w:sz w:val="21"/>
          <w:szCs w:val="21"/>
          <w:shd w:val="clear" w:color="auto" w:fill="FFFFFF"/>
        </w:rPr>
        <w:t>Zaslavsky</w:t>
      </w:r>
      <w:proofErr w:type="spellEnd"/>
      <w:r w:rsidRPr="00E86AC2">
        <w:rPr>
          <w:color w:val="000000" w:themeColor="text1"/>
          <w:sz w:val="21"/>
          <w:szCs w:val="21"/>
          <w:shd w:val="clear" w:color="auto" w:fill="FFFFFF"/>
        </w:rPr>
        <w:t xml:space="preserve">, A. M. (2002). Short screening scales to monitor population </w:t>
      </w:r>
      <w:proofErr w:type="spellStart"/>
      <w:r w:rsidRPr="00E86AC2">
        <w:rPr>
          <w:color w:val="000000" w:themeColor="text1"/>
          <w:sz w:val="21"/>
          <w:szCs w:val="21"/>
          <w:shd w:val="clear" w:color="auto" w:fill="FFFFFF"/>
        </w:rPr>
        <w:t>prevalences</w:t>
      </w:r>
      <w:proofErr w:type="spellEnd"/>
      <w:r w:rsidRPr="00E86AC2">
        <w:rPr>
          <w:color w:val="000000" w:themeColor="text1"/>
          <w:sz w:val="21"/>
          <w:szCs w:val="21"/>
          <w:shd w:val="clear" w:color="auto" w:fill="FFFFFF"/>
        </w:rPr>
        <w:t xml:space="preserve"> and trends in non-specific psychological distress. </w:t>
      </w:r>
      <w:r w:rsidRPr="00E86AC2">
        <w:rPr>
          <w:i/>
          <w:iCs/>
          <w:color w:val="000000" w:themeColor="text1"/>
          <w:sz w:val="21"/>
          <w:szCs w:val="21"/>
          <w:shd w:val="clear" w:color="auto" w:fill="FFFFFF"/>
        </w:rPr>
        <w:t xml:space="preserve">Psychological </w:t>
      </w:r>
      <w:r w:rsidR="0030272E" w:rsidRPr="00E86AC2">
        <w:rPr>
          <w:i/>
          <w:iCs/>
          <w:color w:val="000000" w:themeColor="text1"/>
          <w:sz w:val="21"/>
          <w:szCs w:val="21"/>
          <w:shd w:val="clear" w:color="auto" w:fill="FFFFFF"/>
        </w:rPr>
        <w:t>M</w:t>
      </w:r>
      <w:r w:rsidRPr="00E86AC2">
        <w:rPr>
          <w:i/>
          <w:iCs/>
          <w:color w:val="000000" w:themeColor="text1"/>
          <w:sz w:val="21"/>
          <w:szCs w:val="21"/>
          <w:shd w:val="clear" w:color="auto" w:fill="FFFFFF"/>
        </w:rPr>
        <w:t>edicine</w:t>
      </w:r>
      <w:r w:rsidRPr="00E86AC2">
        <w:rPr>
          <w:color w:val="000000" w:themeColor="text1"/>
          <w:sz w:val="21"/>
          <w:szCs w:val="21"/>
          <w:shd w:val="clear" w:color="auto" w:fill="FFFFFF"/>
        </w:rPr>
        <w:t>, </w:t>
      </w:r>
      <w:r w:rsidRPr="00E86AC2">
        <w:rPr>
          <w:i/>
          <w:iCs/>
          <w:color w:val="000000" w:themeColor="text1"/>
          <w:sz w:val="21"/>
          <w:szCs w:val="21"/>
          <w:shd w:val="clear" w:color="auto" w:fill="FFFFFF"/>
        </w:rPr>
        <w:t>32</w:t>
      </w:r>
      <w:r w:rsidRPr="00E86AC2">
        <w:rPr>
          <w:color w:val="000000" w:themeColor="text1"/>
          <w:sz w:val="21"/>
          <w:szCs w:val="21"/>
          <w:shd w:val="clear" w:color="auto" w:fill="FFFFFF"/>
        </w:rPr>
        <w:t>(6), 959-976.</w:t>
      </w:r>
    </w:p>
    <w:p w14:paraId="3136BFDE" w14:textId="77777777" w:rsidR="00A31F77" w:rsidRPr="00E86AC2" w:rsidRDefault="00A31F77" w:rsidP="00A31F77">
      <w:pPr>
        <w:ind w:left="720" w:hanging="720"/>
        <w:rPr>
          <w:rFonts w:eastAsiaTheme="minorHAnsi"/>
          <w:color w:val="000000" w:themeColor="text1"/>
          <w:sz w:val="21"/>
          <w:szCs w:val="21"/>
        </w:rPr>
      </w:pPr>
    </w:p>
    <w:p w14:paraId="4AF97BDA" w14:textId="77777777" w:rsidR="00A83800" w:rsidRPr="00E86AC2" w:rsidRDefault="00A83800" w:rsidP="00A83800">
      <w:pPr>
        <w:ind w:left="720" w:hanging="720"/>
        <w:rPr>
          <w:color w:val="000000" w:themeColor="text1"/>
          <w:sz w:val="21"/>
          <w:szCs w:val="21"/>
        </w:rPr>
      </w:pPr>
      <w:proofErr w:type="spellStart"/>
      <w:r w:rsidRPr="00E86AC2">
        <w:rPr>
          <w:color w:val="000000" w:themeColor="text1"/>
          <w:sz w:val="21"/>
          <w:szCs w:val="21"/>
        </w:rPr>
        <w:t>Masten</w:t>
      </w:r>
      <w:proofErr w:type="spellEnd"/>
      <w:r w:rsidRPr="00E86AC2">
        <w:rPr>
          <w:color w:val="000000" w:themeColor="text1"/>
          <w:sz w:val="21"/>
          <w:szCs w:val="21"/>
        </w:rPr>
        <w:t xml:space="preserve">, A. S. (2001). Ordinary magic. </w:t>
      </w:r>
      <w:r w:rsidRPr="00E86AC2">
        <w:rPr>
          <w:i/>
          <w:iCs/>
          <w:color w:val="000000" w:themeColor="text1"/>
          <w:sz w:val="21"/>
          <w:szCs w:val="21"/>
        </w:rPr>
        <w:t>American Psychologist, 56,</w:t>
      </w:r>
      <w:r w:rsidRPr="00E86AC2">
        <w:rPr>
          <w:color w:val="000000" w:themeColor="text1"/>
          <w:sz w:val="21"/>
          <w:szCs w:val="21"/>
        </w:rPr>
        <w:t xml:space="preserve"> 227–238.</w:t>
      </w:r>
    </w:p>
    <w:p w14:paraId="6011372E" w14:textId="77777777" w:rsidR="00A83800" w:rsidRPr="00E86AC2" w:rsidRDefault="00A83800" w:rsidP="00A83800">
      <w:pPr>
        <w:ind w:left="720" w:hanging="720"/>
        <w:rPr>
          <w:color w:val="000000" w:themeColor="text1"/>
          <w:sz w:val="21"/>
          <w:szCs w:val="21"/>
        </w:rPr>
      </w:pPr>
    </w:p>
    <w:p w14:paraId="0F7EC983" w14:textId="3B550DA1" w:rsidR="00A83800" w:rsidRPr="00E86AC2" w:rsidRDefault="00A83800" w:rsidP="00A83800">
      <w:pPr>
        <w:ind w:left="720" w:hanging="720"/>
        <w:rPr>
          <w:color w:val="000000" w:themeColor="text1"/>
          <w:sz w:val="21"/>
          <w:szCs w:val="21"/>
        </w:rPr>
      </w:pPr>
      <w:proofErr w:type="spellStart"/>
      <w:r w:rsidRPr="00E86AC2">
        <w:rPr>
          <w:color w:val="000000" w:themeColor="text1"/>
          <w:sz w:val="21"/>
          <w:szCs w:val="21"/>
        </w:rPr>
        <w:t>Masten</w:t>
      </w:r>
      <w:proofErr w:type="spellEnd"/>
      <w:r w:rsidRPr="00E86AC2">
        <w:rPr>
          <w:color w:val="000000" w:themeColor="text1"/>
          <w:sz w:val="21"/>
          <w:szCs w:val="21"/>
        </w:rPr>
        <w:t>, A. S., &amp; Reed, M. J. (2002). Resilience in development. In C. R. Snyder &amp; S. J. Lopez (Eds.)</w:t>
      </w:r>
      <w:r w:rsidR="0030272E" w:rsidRPr="00E86AC2">
        <w:rPr>
          <w:color w:val="000000" w:themeColor="text1"/>
          <w:sz w:val="21"/>
          <w:szCs w:val="21"/>
        </w:rPr>
        <w:t>,</w:t>
      </w:r>
      <w:r w:rsidRPr="00E86AC2">
        <w:rPr>
          <w:color w:val="000000" w:themeColor="text1"/>
          <w:sz w:val="21"/>
          <w:szCs w:val="21"/>
        </w:rPr>
        <w:t xml:space="preserve"> </w:t>
      </w:r>
      <w:r w:rsidRPr="00E86AC2">
        <w:rPr>
          <w:i/>
          <w:color w:val="000000" w:themeColor="text1"/>
          <w:sz w:val="21"/>
          <w:szCs w:val="21"/>
        </w:rPr>
        <w:t>Handbook of positive psychology</w:t>
      </w:r>
      <w:r w:rsidRPr="00E86AC2">
        <w:rPr>
          <w:color w:val="000000" w:themeColor="text1"/>
          <w:sz w:val="21"/>
          <w:szCs w:val="21"/>
        </w:rPr>
        <w:t xml:space="preserve"> (pp. 74–88). </w:t>
      </w:r>
      <w:r w:rsidR="0030272E" w:rsidRPr="00E86AC2">
        <w:rPr>
          <w:color w:val="000000" w:themeColor="text1"/>
          <w:sz w:val="21"/>
          <w:szCs w:val="21"/>
        </w:rPr>
        <w:t xml:space="preserve">New York, </w:t>
      </w:r>
      <w:r w:rsidRPr="00E86AC2">
        <w:rPr>
          <w:color w:val="000000" w:themeColor="text1"/>
          <w:sz w:val="21"/>
          <w:szCs w:val="21"/>
        </w:rPr>
        <w:t xml:space="preserve">NY: Oxford Press. </w:t>
      </w:r>
    </w:p>
    <w:p w14:paraId="50F47DA4" w14:textId="77777777" w:rsidR="00D12E99" w:rsidRPr="00E86AC2" w:rsidRDefault="00D12E99" w:rsidP="00E55B0C">
      <w:pPr>
        <w:ind w:left="720" w:hanging="720"/>
        <w:rPr>
          <w:color w:val="000000" w:themeColor="text1"/>
          <w:sz w:val="21"/>
          <w:szCs w:val="21"/>
          <w:shd w:val="clear" w:color="auto" w:fill="FFFFFF"/>
        </w:rPr>
      </w:pPr>
    </w:p>
    <w:p w14:paraId="651B0D20" w14:textId="4694EE6F" w:rsidR="007E363F" w:rsidRPr="00E86AC2" w:rsidRDefault="00A31F77" w:rsidP="00E55B0C">
      <w:pPr>
        <w:ind w:left="720" w:hanging="720"/>
        <w:rPr>
          <w:color w:val="000000" w:themeColor="text1"/>
          <w:sz w:val="21"/>
          <w:szCs w:val="21"/>
          <w:shd w:val="clear" w:color="auto" w:fill="FFFFFF"/>
        </w:rPr>
      </w:pPr>
      <w:r w:rsidRPr="00E86AC2">
        <w:rPr>
          <w:color w:val="000000" w:themeColor="text1"/>
          <w:sz w:val="21"/>
          <w:szCs w:val="21"/>
          <w:shd w:val="clear" w:color="auto" w:fill="FFFFFF"/>
        </w:rPr>
        <w:t>Rosenberg, M. (1965). Rosenberg self-esteem scale (RSE). </w:t>
      </w:r>
      <w:r w:rsidRPr="00E86AC2">
        <w:rPr>
          <w:i/>
          <w:iCs/>
          <w:color w:val="000000" w:themeColor="text1"/>
          <w:sz w:val="21"/>
          <w:szCs w:val="21"/>
          <w:shd w:val="clear" w:color="auto" w:fill="FFFFFF"/>
        </w:rPr>
        <w:t xml:space="preserve">Acceptance and </w:t>
      </w:r>
      <w:r w:rsidR="0030272E" w:rsidRPr="00E86AC2">
        <w:rPr>
          <w:i/>
          <w:iCs/>
          <w:color w:val="000000" w:themeColor="text1"/>
          <w:sz w:val="21"/>
          <w:szCs w:val="21"/>
          <w:shd w:val="clear" w:color="auto" w:fill="FFFFFF"/>
        </w:rPr>
        <w:t>C</w:t>
      </w:r>
      <w:r w:rsidRPr="00E86AC2">
        <w:rPr>
          <w:i/>
          <w:iCs/>
          <w:color w:val="000000" w:themeColor="text1"/>
          <w:sz w:val="21"/>
          <w:szCs w:val="21"/>
          <w:shd w:val="clear" w:color="auto" w:fill="FFFFFF"/>
        </w:rPr>
        <w:t xml:space="preserve">ommitment </w:t>
      </w:r>
      <w:r w:rsidR="0030272E" w:rsidRPr="00E86AC2">
        <w:rPr>
          <w:i/>
          <w:iCs/>
          <w:color w:val="000000" w:themeColor="text1"/>
          <w:sz w:val="21"/>
          <w:szCs w:val="21"/>
          <w:shd w:val="clear" w:color="auto" w:fill="FFFFFF"/>
        </w:rPr>
        <w:t>T</w:t>
      </w:r>
      <w:r w:rsidRPr="00E86AC2">
        <w:rPr>
          <w:i/>
          <w:iCs/>
          <w:color w:val="000000" w:themeColor="text1"/>
          <w:sz w:val="21"/>
          <w:szCs w:val="21"/>
          <w:shd w:val="clear" w:color="auto" w:fill="FFFFFF"/>
        </w:rPr>
        <w:t xml:space="preserve">herapy. Measures </w:t>
      </w:r>
      <w:r w:rsidR="0030272E" w:rsidRPr="00E86AC2">
        <w:rPr>
          <w:i/>
          <w:iCs/>
          <w:color w:val="000000" w:themeColor="text1"/>
          <w:sz w:val="21"/>
          <w:szCs w:val="21"/>
          <w:shd w:val="clear" w:color="auto" w:fill="FFFFFF"/>
        </w:rPr>
        <w:t>P</w:t>
      </w:r>
      <w:r w:rsidRPr="00E86AC2">
        <w:rPr>
          <w:i/>
          <w:iCs/>
          <w:color w:val="000000" w:themeColor="text1"/>
          <w:sz w:val="21"/>
          <w:szCs w:val="21"/>
          <w:shd w:val="clear" w:color="auto" w:fill="FFFFFF"/>
        </w:rPr>
        <w:t>ackage</w:t>
      </w:r>
      <w:r w:rsidRPr="00E86AC2">
        <w:rPr>
          <w:color w:val="000000" w:themeColor="text1"/>
          <w:sz w:val="21"/>
          <w:szCs w:val="21"/>
          <w:shd w:val="clear" w:color="auto" w:fill="FFFFFF"/>
        </w:rPr>
        <w:t>, </w:t>
      </w:r>
      <w:r w:rsidRPr="00E86AC2">
        <w:rPr>
          <w:i/>
          <w:iCs/>
          <w:color w:val="000000" w:themeColor="text1"/>
          <w:sz w:val="21"/>
          <w:szCs w:val="21"/>
          <w:shd w:val="clear" w:color="auto" w:fill="FFFFFF"/>
        </w:rPr>
        <w:t>61</w:t>
      </w:r>
      <w:r w:rsidRPr="00E86AC2">
        <w:rPr>
          <w:color w:val="000000" w:themeColor="text1"/>
          <w:sz w:val="21"/>
          <w:szCs w:val="21"/>
          <w:shd w:val="clear" w:color="auto" w:fill="FFFFFF"/>
        </w:rPr>
        <w:t>(52), 18.</w:t>
      </w:r>
    </w:p>
    <w:p w14:paraId="50F00F48" w14:textId="77777777" w:rsidR="00A31F77" w:rsidRPr="00E86AC2" w:rsidRDefault="00A31F77" w:rsidP="00E55B0C">
      <w:pPr>
        <w:ind w:left="720" w:hanging="720"/>
        <w:rPr>
          <w:color w:val="000000" w:themeColor="text1"/>
          <w:sz w:val="21"/>
          <w:szCs w:val="21"/>
        </w:rPr>
      </w:pPr>
    </w:p>
    <w:p w14:paraId="12AC5B6C" w14:textId="162F7C61" w:rsidR="008B4EC2" w:rsidRDefault="00A83800" w:rsidP="00A83800">
      <w:pPr>
        <w:ind w:left="720" w:hanging="720"/>
        <w:rPr>
          <w:color w:val="000000" w:themeColor="text1"/>
          <w:sz w:val="21"/>
          <w:szCs w:val="21"/>
        </w:rPr>
      </w:pPr>
      <w:r w:rsidRPr="00E86AC2">
        <w:rPr>
          <w:color w:val="000000" w:themeColor="text1"/>
          <w:sz w:val="21"/>
          <w:szCs w:val="21"/>
        </w:rPr>
        <w:t>Xu, Y., &amp; Burleson, B. R. (2001). Effects of sex, culture, and support type on perceptions of spousal social support: An assessment of the “support gap” hypothesis in early marriage. </w:t>
      </w:r>
      <w:r w:rsidRPr="00E86AC2">
        <w:rPr>
          <w:i/>
          <w:iCs/>
          <w:color w:val="000000" w:themeColor="text1"/>
          <w:sz w:val="21"/>
          <w:szCs w:val="21"/>
        </w:rPr>
        <w:t>Human Communication Research</w:t>
      </w:r>
      <w:r w:rsidRPr="00E86AC2">
        <w:rPr>
          <w:color w:val="000000" w:themeColor="text1"/>
          <w:sz w:val="21"/>
          <w:szCs w:val="21"/>
        </w:rPr>
        <w:t>, </w:t>
      </w:r>
      <w:r w:rsidRPr="00E86AC2">
        <w:rPr>
          <w:i/>
          <w:iCs/>
          <w:color w:val="000000" w:themeColor="text1"/>
          <w:sz w:val="21"/>
          <w:szCs w:val="21"/>
        </w:rPr>
        <w:t>27</w:t>
      </w:r>
      <w:r w:rsidRPr="00E86AC2">
        <w:rPr>
          <w:color w:val="000000" w:themeColor="text1"/>
          <w:sz w:val="21"/>
          <w:szCs w:val="21"/>
        </w:rPr>
        <w:t>(4), 535-566.</w:t>
      </w:r>
    </w:p>
    <w:p w14:paraId="36C36437" w14:textId="77777777" w:rsidR="008B4EC2" w:rsidRDefault="008B4EC2">
      <w:pPr>
        <w:rPr>
          <w:color w:val="000000" w:themeColor="text1"/>
          <w:sz w:val="21"/>
          <w:szCs w:val="21"/>
        </w:rPr>
      </w:pPr>
      <w:r>
        <w:rPr>
          <w:color w:val="000000" w:themeColor="text1"/>
          <w:sz w:val="21"/>
          <w:szCs w:val="21"/>
        </w:rPr>
        <w:br w:type="page"/>
      </w:r>
    </w:p>
    <w:p w14:paraId="6C528D6E" w14:textId="0D2E6834" w:rsidR="008B4EC2" w:rsidRPr="00E86AC2" w:rsidRDefault="008B4EC2" w:rsidP="00CB1813">
      <w:pPr>
        <w:pStyle w:val="Heading1"/>
      </w:pPr>
      <w:bookmarkStart w:id="20" w:name="_Toc39174074"/>
      <w:r>
        <w:lastRenderedPageBreak/>
        <w:t>Contact Information</w:t>
      </w:r>
      <w:bookmarkEnd w:id="20"/>
    </w:p>
    <w:p w14:paraId="36089997" w14:textId="77777777" w:rsidR="008B4EC2" w:rsidRPr="00E86AC2" w:rsidRDefault="008B4EC2" w:rsidP="008B4EC2">
      <w:pPr>
        <w:rPr>
          <w:color w:val="000000" w:themeColor="text1"/>
        </w:rPr>
      </w:pPr>
    </w:p>
    <w:p w14:paraId="65DACE76" w14:textId="72278D35" w:rsidR="00A83800" w:rsidRDefault="008B4EC2" w:rsidP="0073585E">
      <w:pPr>
        <w:rPr>
          <w:color w:val="000000" w:themeColor="text1"/>
        </w:rPr>
      </w:pPr>
      <w:r>
        <w:rPr>
          <w:color w:val="000000" w:themeColor="text1"/>
        </w:rPr>
        <w:t xml:space="preserve">Kelly Rossetto, </w:t>
      </w:r>
      <w:r w:rsidR="0073585E">
        <w:rPr>
          <w:color w:val="000000" w:themeColor="text1"/>
        </w:rPr>
        <w:t xml:space="preserve">Ph.D., is an Associate Professor in the Department of Communication and Media and Director of </w:t>
      </w:r>
      <w:proofErr w:type="spellStart"/>
      <w:r w:rsidR="0073585E">
        <w:rPr>
          <w:color w:val="000000" w:themeColor="text1"/>
        </w:rPr>
        <w:t>GradWell</w:t>
      </w:r>
      <w:proofErr w:type="spellEnd"/>
      <w:r w:rsidR="0073585E">
        <w:rPr>
          <w:color w:val="000000" w:themeColor="text1"/>
        </w:rPr>
        <w:t xml:space="preserve">—Be well, to do well. Dr. </w:t>
      </w:r>
      <w:proofErr w:type="spellStart"/>
      <w:r w:rsidR="0073585E">
        <w:rPr>
          <w:color w:val="000000" w:themeColor="text1"/>
        </w:rPr>
        <w:t>Rossetto’s</w:t>
      </w:r>
      <w:proofErr w:type="spellEnd"/>
      <w:r w:rsidR="0073585E">
        <w:rPr>
          <w:color w:val="000000" w:themeColor="text1"/>
        </w:rPr>
        <w:t xml:space="preserve"> research centers on communication surrounding coping, support, and resilience</w:t>
      </w:r>
      <w:r w:rsidR="003D3FFD">
        <w:rPr>
          <w:color w:val="000000" w:themeColor="text1"/>
        </w:rPr>
        <w:t xml:space="preserve"> in relational and educational contexts.</w:t>
      </w:r>
      <w:r w:rsidR="0073585E">
        <w:rPr>
          <w:color w:val="000000" w:themeColor="text1"/>
        </w:rPr>
        <w:t xml:space="preserve"> She is eager to continue researching the impact of faculty and campus support on students’ well-being and to implement programming that will positively impact students’ wellness, performance, and overall retention. Please contact Dr. Rossetto at </w:t>
      </w:r>
      <w:hyperlink r:id="rId43" w:history="1">
        <w:r w:rsidR="0073585E" w:rsidRPr="0042365B">
          <w:rPr>
            <w:rStyle w:val="Hyperlink"/>
          </w:rPr>
          <w:t>kellyrossetto@boisestate.edu</w:t>
        </w:r>
      </w:hyperlink>
      <w:r w:rsidR="0073585E">
        <w:rPr>
          <w:color w:val="000000" w:themeColor="text1"/>
        </w:rPr>
        <w:t xml:space="preserve">. </w:t>
      </w:r>
    </w:p>
    <w:p w14:paraId="0CAE4B8B" w14:textId="1594CCAB" w:rsidR="000F2DC8" w:rsidRDefault="000F2DC8" w:rsidP="0073585E">
      <w:pPr>
        <w:rPr>
          <w:color w:val="000000" w:themeColor="text1"/>
        </w:rPr>
      </w:pPr>
    </w:p>
    <w:p w14:paraId="087C864E" w14:textId="1F31D089" w:rsidR="000F2DC8" w:rsidRPr="008B4EC2" w:rsidRDefault="000F2DC8" w:rsidP="0073585E">
      <w:pPr>
        <w:rPr>
          <w:color w:val="000000" w:themeColor="text1"/>
        </w:rPr>
      </w:pPr>
      <w:r>
        <w:rPr>
          <w:color w:val="000000" w:themeColor="text1"/>
        </w:rPr>
        <w:t>Eric Martin</w:t>
      </w:r>
      <w:r w:rsidR="0081050E">
        <w:rPr>
          <w:color w:val="000000" w:themeColor="text1"/>
        </w:rPr>
        <w:t xml:space="preserve">, Ph.D., is an Assistant Professor in the Kinesiology Department and Co-Director of the Center for Physical Activity and Sport (CPAS). Dr. Martin’s research interests include </w:t>
      </w:r>
      <w:r w:rsidR="00B17FB0">
        <w:rPr>
          <w:color w:val="000000" w:themeColor="text1"/>
        </w:rPr>
        <w:t xml:space="preserve">how to develop </w:t>
      </w:r>
      <w:r w:rsidR="0081050E">
        <w:rPr>
          <w:color w:val="000000" w:themeColor="text1"/>
        </w:rPr>
        <w:t>resilience in sporting and non-sporting populations</w:t>
      </w:r>
      <w:r w:rsidR="00B17FB0">
        <w:rPr>
          <w:color w:val="000000" w:themeColor="text1"/>
        </w:rPr>
        <w:t xml:space="preserve"> with a specific focus on important transitions</w:t>
      </w:r>
      <w:r w:rsidR="0081050E">
        <w:rPr>
          <w:color w:val="000000" w:themeColor="text1"/>
        </w:rPr>
        <w:t xml:space="preserve">, </w:t>
      </w:r>
      <w:r w:rsidR="00B17FB0" w:rsidRPr="0023527C">
        <w:rPr>
          <w:color w:val="000000"/>
        </w:rPr>
        <w:t>how coaches, parents, and peers inﬂuence athle</w:t>
      </w:r>
      <w:r w:rsidR="00B17FB0">
        <w:rPr>
          <w:color w:val="000000"/>
        </w:rPr>
        <w:t xml:space="preserve">te sport passion and motivation, and athlete activism. In addition, he is a Certified </w:t>
      </w:r>
      <w:r w:rsidR="00B17FB0" w:rsidRPr="0023527C">
        <w:rPr>
          <w:color w:val="000000"/>
        </w:rPr>
        <w:t>Mental Performance Consultant</w:t>
      </w:r>
      <w:r w:rsidR="00B17FB0" w:rsidRPr="0023527C">
        <w:t xml:space="preserve">® (CMPC) </w:t>
      </w:r>
      <w:r w:rsidR="00B17FB0">
        <w:t xml:space="preserve">where he works to enhance performance and well-being in </w:t>
      </w:r>
      <w:r w:rsidR="00FE63B7">
        <w:t xml:space="preserve">a </w:t>
      </w:r>
      <w:r w:rsidR="00B17FB0">
        <w:t>number of sport and non-sport contexts. P</w:t>
      </w:r>
      <w:r w:rsidR="00B17FB0">
        <w:rPr>
          <w:color w:val="000000"/>
        </w:rPr>
        <w:t xml:space="preserve">lease contact Dr. Martin at </w:t>
      </w:r>
      <w:hyperlink r:id="rId44" w:history="1">
        <w:r w:rsidR="00B17FB0" w:rsidRPr="0089146B">
          <w:rPr>
            <w:rStyle w:val="Hyperlink"/>
          </w:rPr>
          <w:t>ericmmartin@boisestate.edu</w:t>
        </w:r>
      </w:hyperlink>
      <w:r w:rsidR="00B17FB0">
        <w:rPr>
          <w:color w:val="000000"/>
        </w:rPr>
        <w:t xml:space="preserve">. </w:t>
      </w:r>
    </w:p>
    <w:p w14:paraId="208D825B" w14:textId="73625EA4" w:rsidR="007E363F" w:rsidRDefault="007E363F" w:rsidP="00A83800">
      <w:pPr>
        <w:ind w:left="720" w:hanging="720"/>
      </w:pPr>
    </w:p>
    <w:p w14:paraId="1FD5BDD4" w14:textId="65E0386B" w:rsidR="0073585E" w:rsidRDefault="0073585E" w:rsidP="00A83800">
      <w:pPr>
        <w:ind w:left="720" w:hanging="720"/>
      </w:pPr>
    </w:p>
    <w:p w14:paraId="65E148DF" w14:textId="0EB5715A" w:rsidR="0073585E" w:rsidRDefault="0073585E" w:rsidP="00A83800">
      <w:pPr>
        <w:ind w:left="720" w:hanging="720"/>
      </w:pPr>
    </w:p>
    <w:p w14:paraId="61CA311B" w14:textId="24CAC77B" w:rsidR="0073585E" w:rsidRDefault="0073585E" w:rsidP="00CB1813">
      <w:pPr>
        <w:pStyle w:val="Heading1"/>
      </w:pPr>
    </w:p>
    <w:p w14:paraId="27305CD1" w14:textId="17F72EB4" w:rsidR="0073585E" w:rsidRPr="00E86AC2" w:rsidRDefault="0073585E" w:rsidP="00CB1813">
      <w:pPr>
        <w:pStyle w:val="Heading1"/>
        <w:rPr>
          <w:color w:val="000000" w:themeColor="text1"/>
        </w:rPr>
      </w:pPr>
      <w:bookmarkStart w:id="21" w:name="_Toc39174075"/>
      <w:r>
        <w:rPr>
          <w:color w:val="000000" w:themeColor="text1"/>
        </w:rPr>
        <w:t>Acknowledgements</w:t>
      </w:r>
      <w:bookmarkEnd w:id="21"/>
      <w:r>
        <w:rPr>
          <w:color w:val="000000" w:themeColor="text1"/>
        </w:rPr>
        <w:t xml:space="preserve"> </w:t>
      </w:r>
    </w:p>
    <w:p w14:paraId="05658137" w14:textId="77777777" w:rsidR="0073585E" w:rsidRPr="00E86AC2" w:rsidRDefault="0073585E" w:rsidP="0073585E">
      <w:pPr>
        <w:rPr>
          <w:color w:val="000000" w:themeColor="text1"/>
        </w:rPr>
      </w:pPr>
    </w:p>
    <w:p w14:paraId="12537807" w14:textId="1D1B035D" w:rsidR="0073585E" w:rsidRDefault="00CF1DB6" w:rsidP="0073585E">
      <w:r>
        <w:t xml:space="preserve">We owe our gratitude to </w:t>
      </w:r>
      <w:r w:rsidR="00B54CE1">
        <w:t xml:space="preserve">many people across the campus community. First, </w:t>
      </w:r>
      <w:r w:rsidR="0073585E">
        <w:t>the undergraduate and graduate students who helped co</w:t>
      </w:r>
      <w:r>
        <w:t>llect and analyze data for the project</w:t>
      </w:r>
      <w:r w:rsidR="0073585E">
        <w:t xml:space="preserve">: </w:t>
      </w:r>
      <w:proofErr w:type="spellStart"/>
      <w:r w:rsidR="0073585E">
        <w:t>Ger</w:t>
      </w:r>
      <w:r w:rsidR="0081050E">
        <w:t>Donna</w:t>
      </w:r>
      <w:proofErr w:type="spellEnd"/>
      <w:r w:rsidR="0081050E">
        <w:t xml:space="preserve"> Ellis, </w:t>
      </w:r>
      <w:r w:rsidR="00702411">
        <w:t xml:space="preserve">Delaney </w:t>
      </w:r>
      <w:proofErr w:type="spellStart"/>
      <w:r w:rsidR="00702411">
        <w:t>Vesciano</w:t>
      </w:r>
      <w:proofErr w:type="spellEnd"/>
      <w:r w:rsidR="00702411">
        <w:t>,</w:t>
      </w:r>
      <w:r>
        <w:t xml:space="preserve"> and</w:t>
      </w:r>
      <w:r w:rsidR="00702411">
        <w:t xml:space="preserve"> Trystan </w:t>
      </w:r>
      <w:proofErr w:type="spellStart"/>
      <w:r w:rsidR="00702411">
        <w:t>Weisinger</w:t>
      </w:r>
      <w:proofErr w:type="spellEnd"/>
      <w:r w:rsidR="00702411">
        <w:t>.</w:t>
      </w:r>
      <w:r w:rsidR="00D03A35">
        <w:t xml:space="preserve"> </w:t>
      </w:r>
      <w:r w:rsidR="00B54CE1">
        <w:t xml:space="preserve">Second, </w:t>
      </w:r>
      <w:r>
        <w:t xml:space="preserve">Emily Stevens for her help </w:t>
      </w:r>
      <w:r w:rsidR="00FE63B7">
        <w:t xml:space="preserve">in </w:t>
      </w:r>
      <w:r w:rsidR="006A2BF1">
        <w:t>creating</w:t>
      </w:r>
      <w:r>
        <w:t xml:space="preserve"> this report. </w:t>
      </w:r>
      <w:r w:rsidR="00B54CE1">
        <w:t>Third</w:t>
      </w:r>
      <w:r>
        <w:t xml:space="preserve">, </w:t>
      </w:r>
      <w:r w:rsidR="00D03A35">
        <w:t>Dr. Matt Ni</w:t>
      </w:r>
      <w:r>
        <w:t>e</w:t>
      </w:r>
      <w:r w:rsidR="00D03A35">
        <w:t xml:space="preserve">ce and Dr. Kelly Myers for their feedback on the development and implementation of the survey. </w:t>
      </w:r>
      <w:r w:rsidR="00B54CE1">
        <w:t xml:space="preserve">Finally, the campus leaders and students who took part in our interviews and surveys. </w:t>
      </w:r>
    </w:p>
    <w:p w14:paraId="2F56517F" w14:textId="1D814131" w:rsidR="0073585E" w:rsidRDefault="0073585E" w:rsidP="0073585E"/>
    <w:p w14:paraId="02AEB64B" w14:textId="0FD34600" w:rsidR="0073585E" w:rsidRPr="00CE4F94" w:rsidRDefault="0073585E" w:rsidP="0073585E">
      <w:r>
        <w:t xml:space="preserve">We would also like to </w:t>
      </w:r>
      <w:r w:rsidR="00B54CE1">
        <w:t>acknowledge</w:t>
      </w:r>
      <w:r>
        <w:t xml:space="preserve"> the Department of Communication and Media and the Division of Research and Economic Development for their support through the </w:t>
      </w:r>
      <w:r w:rsidRPr="00C918B1">
        <w:rPr>
          <w:i/>
          <w:iCs/>
        </w:rPr>
        <w:t>Transforming Communication and Media Research and Creative Activity Grant</w:t>
      </w:r>
      <w:r>
        <w:t xml:space="preserve">. </w:t>
      </w:r>
    </w:p>
    <w:sectPr w:rsidR="0073585E" w:rsidRPr="00CE4F94" w:rsidSect="00C8520E">
      <w:footerReference w:type="even" r:id="rId45"/>
      <w:footerReference w:type="default" r:id="rId46"/>
      <w:pgSz w:w="12240" w:h="15840"/>
      <w:pgMar w:top="1440" w:right="1440" w:bottom="1440" w:left="1440" w:header="720" w:footer="720" w:gutter="0"/>
      <w:pgBorders w:offsetFrom="page">
        <w:top w:val="single" w:sz="8" w:space="24" w:color="ED7D31" w:themeColor="accent2"/>
        <w:left w:val="single" w:sz="8" w:space="24" w:color="ED7D31" w:themeColor="accent2"/>
        <w:bottom w:val="single" w:sz="8" w:space="24" w:color="ED7D31" w:themeColor="accent2"/>
        <w:right w:val="single" w:sz="8" w:space="24" w:color="ED7D31" w:themeColor="accen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CFF9D" w14:textId="77777777" w:rsidR="00096245" w:rsidRDefault="00096245" w:rsidP="006762A9">
      <w:r>
        <w:separator/>
      </w:r>
    </w:p>
  </w:endnote>
  <w:endnote w:type="continuationSeparator" w:id="0">
    <w:p w14:paraId="3E57EF21" w14:textId="77777777" w:rsidR="00096245" w:rsidRDefault="00096245" w:rsidP="0067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822148"/>
      <w:docPartObj>
        <w:docPartGallery w:val="Page Numbers (Bottom of Page)"/>
        <w:docPartUnique/>
      </w:docPartObj>
    </w:sdtPr>
    <w:sdtEndPr>
      <w:rPr>
        <w:rStyle w:val="PageNumber"/>
      </w:rPr>
    </w:sdtEndPr>
    <w:sdtContent>
      <w:p w14:paraId="69051EC7" w14:textId="71A8E174" w:rsidR="00C8520E" w:rsidRDefault="00C8520E" w:rsidP="004914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7BC72" w14:textId="77777777" w:rsidR="00C8520E" w:rsidRDefault="00C85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6889132"/>
      <w:docPartObj>
        <w:docPartGallery w:val="Page Numbers (Bottom of Page)"/>
        <w:docPartUnique/>
      </w:docPartObj>
    </w:sdtPr>
    <w:sdtEndPr>
      <w:rPr>
        <w:rStyle w:val="PageNumber"/>
      </w:rPr>
    </w:sdtEndPr>
    <w:sdtContent>
      <w:p w14:paraId="3976648F" w14:textId="628C7034" w:rsidR="00C8520E" w:rsidRDefault="00C8520E" w:rsidP="004914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E63B7">
          <w:rPr>
            <w:rStyle w:val="PageNumber"/>
            <w:noProof/>
          </w:rPr>
          <w:t>21</w:t>
        </w:r>
        <w:r>
          <w:rPr>
            <w:rStyle w:val="PageNumber"/>
          </w:rPr>
          <w:fldChar w:fldCharType="end"/>
        </w:r>
      </w:p>
    </w:sdtContent>
  </w:sdt>
  <w:p w14:paraId="11CE7BF7" w14:textId="77777777" w:rsidR="00C8520E" w:rsidRDefault="00C85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D0B47" w14:textId="77777777" w:rsidR="00096245" w:rsidRDefault="00096245" w:rsidP="006762A9">
      <w:r>
        <w:separator/>
      </w:r>
    </w:p>
  </w:footnote>
  <w:footnote w:type="continuationSeparator" w:id="0">
    <w:p w14:paraId="2F9A0BA3" w14:textId="77777777" w:rsidR="00096245" w:rsidRDefault="00096245" w:rsidP="0067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4D7"/>
    <w:multiLevelType w:val="hybridMultilevel"/>
    <w:tmpl w:val="EEE0CC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11534"/>
    <w:multiLevelType w:val="hybridMultilevel"/>
    <w:tmpl w:val="2D8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37FA9"/>
    <w:multiLevelType w:val="hybridMultilevel"/>
    <w:tmpl w:val="BBB001BE"/>
    <w:lvl w:ilvl="0" w:tplc="3872D41A">
      <w:start w:val="1"/>
      <w:numFmt w:val="bullet"/>
      <w:lvlText w:val=""/>
      <w:lvlJc w:val="left"/>
      <w:pPr>
        <w:ind w:left="360" w:hanging="360"/>
      </w:pPr>
      <w:rPr>
        <w:rFonts w:ascii="Wingdings" w:hAnsi="Wingdings"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111C8"/>
    <w:multiLevelType w:val="hybridMultilevel"/>
    <w:tmpl w:val="3758A8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066B2D"/>
    <w:multiLevelType w:val="hybridMultilevel"/>
    <w:tmpl w:val="B31E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27242"/>
    <w:multiLevelType w:val="hybridMultilevel"/>
    <w:tmpl w:val="479C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4A"/>
    <w:rsid w:val="00007940"/>
    <w:rsid w:val="00015286"/>
    <w:rsid w:val="00020B38"/>
    <w:rsid w:val="00022264"/>
    <w:rsid w:val="00024475"/>
    <w:rsid w:val="00027B0D"/>
    <w:rsid w:val="00066906"/>
    <w:rsid w:val="00073E78"/>
    <w:rsid w:val="000927DE"/>
    <w:rsid w:val="00096245"/>
    <w:rsid w:val="00096BC4"/>
    <w:rsid w:val="000B1497"/>
    <w:rsid w:val="000C045C"/>
    <w:rsid w:val="000C2EBB"/>
    <w:rsid w:val="000C3254"/>
    <w:rsid w:val="000C7476"/>
    <w:rsid w:val="000F1542"/>
    <w:rsid w:val="000F2DC8"/>
    <w:rsid w:val="000F5516"/>
    <w:rsid w:val="00100830"/>
    <w:rsid w:val="00101008"/>
    <w:rsid w:val="001167BE"/>
    <w:rsid w:val="00117BE3"/>
    <w:rsid w:val="00145407"/>
    <w:rsid w:val="00152841"/>
    <w:rsid w:val="00153084"/>
    <w:rsid w:val="001620B2"/>
    <w:rsid w:val="0018599A"/>
    <w:rsid w:val="001964D0"/>
    <w:rsid w:val="00196CBE"/>
    <w:rsid w:val="001A1EBD"/>
    <w:rsid w:val="001B340F"/>
    <w:rsid w:val="001B3FBE"/>
    <w:rsid w:val="001D0D32"/>
    <w:rsid w:val="00213B7B"/>
    <w:rsid w:val="00216A8D"/>
    <w:rsid w:val="00220B64"/>
    <w:rsid w:val="00223880"/>
    <w:rsid w:val="00224E60"/>
    <w:rsid w:val="00227F2A"/>
    <w:rsid w:val="00243271"/>
    <w:rsid w:val="002518E2"/>
    <w:rsid w:val="00252909"/>
    <w:rsid w:val="002936E2"/>
    <w:rsid w:val="00293FFF"/>
    <w:rsid w:val="0029601F"/>
    <w:rsid w:val="00297A88"/>
    <w:rsid w:val="002A2DDB"/>
    <w:rsid w:val="002A3950"/>
    <w:rsid w:val="002A70A1"/>
    <w:rsid w:val="002B71C4"/>
    <w:rsid w:val="002C14D0"/>
    <w:rsid w:val="002D1732"/>
    <w:rsid w:val="002D73EE"/>
    <w:rsid w:val="002E5531"/>
    <w:rsid w:val="002E6D3B"/>
    <w:rsid w:val="0030272E"/>
    <w:rsid w:val="00302A6C"/>
    <w:rsid w:val="0031394A"/>
    <w:rsid w:val="00327E03"/>
    <w:rsid w:val="003502F2"/>
    <w:rsid w:val="0038679D"/>
    <w:rsid w:val="003A12AB"/>
    <w:rsid w:val="003B13D7"/>
    <w:rsid w:val="003B2B9D"/>
    <w:rsid w:val="003C5CAD"/>
    <w:rsid w:val="003D08B3"/>
    <w:rsid w:val="003D2877"/>
    <w:rsid w:val="003D3FFD"/>
    <w:rsid w:val="003F12F7"/>
    <w:rsid w:val="004025B2"/>
    <w:rsid w:val="00411BD9"/>
    <w:rsid w:val="004208BD"/>
    <w:rsid w:val="0043442A"/>
    <w:rsid w:val="004347F8"/>
    <w:rsid w:val="00434DA1"/>
    <w:rsid w:val="00452F98"/>
    <w:rsid w:val="004772B9"/>
    <w:rsid w:val="00485F81"/>
    <w:rsid w:val="004A0864"/>
    <w:rsid w:val="004D363E"/>
    <w:rsid w:val="004D62F8"/>
    <w:rsid w:val="004E0E17"/>
    <w:rsid w:val="004E5944"/>
    <w:rsid w:val="004F04DD"/>
    <w:rsid w:val="004F4222"/>
    <w:rsid w:val="00510C72"/>
    <w:rsid w:val="0052401A"/>
    <w:rsid w:val="00541342"/>
    <w:rsid w:val="00543D17"/>
    <w:rsid w:val="00550FC3"/>
    <w:rsid w:val="00563D10"/>
    <w:rsid w:val="005678DE"/>
    <w:rsid w:val="0059224A"/>
    <w:rsid w:val="00592665"/>
    <w:rsid w:val="005E67A6"/>
    <w:rsid w:val="005F00AB"/>
    <w:rsid w:val="00604E08"/>
    <w:rsid w:val="0063412F"/>
    <w:rsid w:val="00636514"/>
    <w:rsid w:val="00646A01"/>
    <w:rsid w:val="00647C56"/>
    <w:rsid w:val="00657E72"/>
    <w:rsid w:val="00661368"/>
    <w:rsid w:val="00670D49"/>
    <w:rsid w:val="006762A9"/>
    <w:rsid w:val="006A2BF1"/>
    <w:rsid w:val="006B1F9E"/>
    <w:rsid w:val="006C6083"/>
    <w:rsid w:val="006C664D"/>
    <w:rsid w:val="006C7DD6"/>
    <w:rsid w:val="006D05DD"/>
    <w:rsid w:val="006D105A"/>
    <w:rsid w:val="006D2DC5"/>
    <w:rsid w:val="006E317C"/>
    <w:rsid w:val="00702411"/>
    <w:rsid w:val="0070318D"/>
    <w:rsid w:val="00713709"/>
    <w:rsid w:val="007351F1"/>
    <w:rsid w:val="0073585E"/>
    <w:rsid w:val="0075306D"/>
    <w:rsid w:val="007614D6"/>
    <w:rsid w:val="007736AE"/>
    <w:rsid w:val="00785642"/>
    <w:rsid w:val="00787EDF"/>
    <w:rsid w:val="007B6D41"/>
    <w:rsid w:val="007B7899"/>
    <w:rsid w:val="007D0487"/>
    <w:rsid w:val="007D04B7"/>
    <w:rsid w:val="007E040F"/>
    <w:rsid w:val="007E113A"/>
    <w:rsid w:val="007E363F"/>
    <w:rsid w:val="007F532E"/>
    <w:rsid w:val="00800B8D"/>
    <w:rsid w:val="0081050E"/>
    <w:rsid w:val="008169B3"/>
    <w:rsid w:val="00822C74"/>
    <w:rsid w:val="00845233"/>
    <w:rsid w:val="00845587"/>
    <w:rsid w:val="008624FC"/>
    <w:rsid w:val="00896976"/>
    <w:rsid w:val="008B4837"/>
    <w:rsid w:val="008B4EC2"/>
    <w:rsid w:val="008D1D4E"/>
    <w:rsid w:val="008F70E2"/>
    <w:rsid w:val="00901F65"/>
    <w:rsid w:val="009373C7"/>
    <w:rsid w:val="00941D63"/>
    <w:rsid w:val="00942892"/>
    <w:rsid w:val="009517DC"/>
    <w:rsid w:val="0095652E"/>
    <w:rsid w:val="00966A5D"/>
    <w:rsid w:val="00986EB1"/>
    <w:rsid w:val="009959C1"/>
    <w:rsid w:val="009968EA"/>
    <w:rsid w:val="009C5436"/>
    <w:rsid w:val="009D236A"/>
    <w:rsid w:val="009E2297"/>
    <w:rsid w:val="00A11580"/>
    <w:rsid w:val="00A14FBB"/>
    <w:rsid w:val="00A23C18"/>
    <w:rsid w:val="00A25EA3"/>
    <w:rsid w:val="00A31F77"/>
    <w:rsid w:val="00A36632"/>
    <w:rsid w:val="00A45EA6"/>
    <w:rsid w:val="00A55F7A"/>
    <w:rsid w:val="00A569DF"/>
    <w:rsid w:val="00A62F26"/>
    <w:rsid w:val="00A733AD"/>
    <w:rsid w:val="00A80EC3"/>
    <w:rsid w:val="00A83800"/>
    <w:rsid w:val="00A8386B"/>
    <w:rsid w:val="00A8665F"/>
    <w:rsid w:val="00AA2D06"/>
    <w:rsid w:val="00AA3E46"/>
    <w:rsid w:val="00AA6985"/>
    <w:rsid w:val="00AC029B"/>
    <w:rsid w:val="00AE2FC1"/>
    <w:rsid w:val="00AF7AAD"/>
    <w:rsid w:val="00B06774"/>
    <w:rsid w:val="00B07FD8"/>
    <w:rsid w:val="00B17FB0"/>
    <w:rsid w:val="00B27526"/>
    <w:rsid w:val="00B54CE1"/>
    <w:rsid w:val="00B92367"/>
    <w:rsid w:val="00B978C7"/>
    <w:rsid w:val="00BA74E7"/>
    <w:rsid w:val="00BC05F5"/>
    <w:rsid w:val="00BD6CCC"/>
    <w:rsid w:val="00C07272"/>
    <w:rsid w:val="00C10133"/>
    <w:rsid w:val="00C11BF8"/>
    <w:rsid w:val="00C120FB"/>
    <w:rsid w:val="00C1532E"/>
    <w:rsid w:val="00C27B6C"/>
    <w:rsid w:val="00C37E98"/>
    <w:rsid w:val="00C53181"/>
    <w:rsid w:val="00C630EE"/>
    <w:rsid w:val="00C811F9"/>
    <w:rsid w:val="00C8520E"/>
    <w:rsid w:val="00C91338"/>
    <w:rsid w:val="00C918B1"/>
    <w:rsid w:val="00CA277B"/>
    <w:rsid w:val="00CB12C9"/>
    <w:rsid w:val="00CB1813"/>
    <w:rsid w:val="00CC33DA"/>
    <w:rsid w:val="00CE011C"/>
    <w:rsid w:val="00CE35F4"/>
    <w:rsid w:val="00CE4F94"/>
    <w:rsid w:val="00CE6D65"/>
    <w:rsid w:val="00CF067B"/>
    <w:rsid w:val="00CF1DB6"/>
    <w:rsid w:val="00CF45A5"/>
    <w:rsid w:val="00D014E3"/>
    <w:rsid w:val="00D03A35"/>
    <w:rsid w:val="00D12E99"/>
    <w:rsid w:val="00D22F79"/>
    <w:rsid w:val="00D41D21"/>
    <w:rsid w:val="00D509AE"/>
    <w:rsid w:val="00D63622"/>
    <w:rsid w:val="00D81948"/>
    <w:rsid w:val="00DA6F92"/>
    <w:rsid w:val="00DB5A65"/>
    <w:rsid w:val="00DE7176"/>
    <w:rsid w:val="00DF12BF"/>
    <w:rsid w:val="00DF3179"/>
    <w:rsid w:val="00E161BA"/>
    <w:rsid w:val="00E27598"/>
    <w:rsid w:val="00E36003"/>
    <w:rsid w:val="00E467B2"/>
    <w:rsid w:val="00E55B0C"/>
    <w:rsid w:val="00E56C66"/>
    <w:rsid w:val="00E61802"/>
    <w:rsid w:val="00E6281B"/>
    <w:rsid w:val="00E6548D"/>
    <w:rsid w:val="00E65687"/>
    <w:rsid w:val="00E86AC2"/>
    <w:rsid w:val="00E9196B"/>
    <w:rsid w:val="00E925BC"/>
    <w:rsid w:val="00EA6A30"/>
    <w:rsid w:val="00ED7290"/>
    <w:rsid w:val="00EE58DD"/>
    <w:rsid w:val="00EF55F3"/>
    <w:rsid w:val="00F0088B"/>
    <w:rsid w:val="00F155D0"/>
    <w:rsid w:val="00F15B7D"/>
    <w:rsid w:val="00F224E3"/>
    <w:rsid w:val="00F2751B"/>
    <w:rsid w:val="00F5150E"/>
    <w:rsid w:val="00F54E13"/>
    <w:rsid w:val="00F73AE9"/>
    <w:rsid w:val="00F92CD6"/>
    <w:rsid w:val="00F961F7"/>
    <w:rsid w:val="00FA72AF"/>
    <w:rsid w:val="00FE63B7"/>
    <w:rsid w:val="00FF30DA"/>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CB19"/>
  <w15:chartTrackingRefBased/>
  <w15:docId w15:val="{E494C4FC-5FF2-814F-BB19-F91017D0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94A"/>
    <w:rPr>
      <w:rFonts w:ascii="Times New Roman" w:eastAsia="Times New Roman" w:hAnsi="Times New Roman" w:cs="Times New Roman"/>
    </w:rPr>
  </w:style>
  <w:style w:type="paragraph" w:styleId="Heading1">
    <w:name w:val="heading 1"/>
    <w:basedOn w:val="Normal"/>
    <w:next w:val="Normal"/>
    <w:link w:val="Heading1Char"/>
    <w:uiPriority w:val="9"/>
    <w:qFormat/>
    <w:rsid w:val="00CB1813"/>
    <w:pPr>
      <w:pBdr>
        <w:bottom w:val="single" w:sz="4" w:space="1" w:color="auto"/>
      </w:pBdr>
      <w:outlineLvl w:val="0"/>
    </w:pPr>
    <w:rPr>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5B7D"/>
    <w:rPr>
      <w:sz w:val="16"/>
      <w:szCs w:val="16"/>
    </w:rPr>
  </w:style>
  <w:style w:type="paragraph" w:styleId="CommentText">
    <w:name w:val="annotation text"/>
    <w:basedOn w:val="Normal"/>
    <w:link w:val="CommentTextChar"/>
    <w:uiPriority w:val="99"/>
    <w:semiHidden/>
    <w:unhideWhenUsed/>
    <w:rsid w:val="00F15B7D"/>
    <w:rPr>
      <w:sz w:val="20"/>
      <w:szCs w:val="20"/>
    </w:rPr>
  </w:style>
  <w:style w:type="character" w:customStyle="1" w:styleId="CommentTextChar">
    <w:name w:val="Comment Text Char"/>
    <w:basedOn w:val="DefaultParagraphFont"/>
    <w:link w:val="CommentText"/>
    <w:uiPriority w:val="99"/>
    <w:semiHidden/>
    <w:rsid w:val="00F15B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5B7D"/>
    <w:rPr>
      <w:b/>
      <w:bCs/>
    </w:rPr>
  </w:style>
  <w:style w:type="character" w:customStyle="1" w:styleId="CommentSubjectChar">
    <w:name w:val="Comment Subject Char"/>
    <w:basedOn w:val="CommentTextChar"/>
    <w:link w:val="CommentSubject"/>
    <w:uiPriority w:val="99"/>
    <w:semiHidden/>
    <w:rsid w:val="00F15B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5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B7D"/>
    <w:rPr>
      <w:rFonts w:ascii="Segoe UI" w:eastAsia="Times New Roman" w:hAnsi="Segoe UI" w:cs="Segoe UI"/>
      <w:sz w:val="18"/>
      <w:szCs w:val="18"/>
    </w:rPr>
  </w:style>
  <w:style w:type="paragraph" w:styleId="ListParagraph">
    <w:name w:val="List Paragraph"/>
    <w:basedOn w:val="Normal"/>
    <w:uiPriority w:val="34"/>
    <w:qFormat/>
    <w:rsid w:val="000F1542"/>
    <w:pPr>
      <w:ind w:left="720"/>
      <w:contextualSpacing/>
    </w:pPr>
  </w:style>
  <w:style w:type="paragraph" w:styleId="FootnoteText">
    <w:name w:val="footnote text"/>
    <w:basedOn w:val="Normal"/>
    <w:link w:val="FootnoteTextChar"/>
    <w:uiPriority w:val="99"/>
    <w:semiHidden/>
    <w:unhideWhenUsed/>
    <w:rsid w:val="006762A9"/>
    <w:rPr>
      <w:sz w:val="20"/>
      <w:szCs w:val="20"/>
    </w:rPr>
  </w:style>
  <w:style w:type="character" w:customStyle="1" w:styleId="FootnoteTextChar">
    <w:name w:val="Footnote Text Char"/>
    <w:basedOn w:val="DefaultParagraphFont"/>
    <w:link w:val="FootnoteText"/>
    <w:uiPriority w:val="99"/>
    <w:semiHidden/>
    <w:rsid w:val="006762A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62A9"/>
    <w:rPr>
      <w:vertAlign w:val="superscript"/>
    </w:rPr>
  </w:style>
  <w:style w:type="table" w:styleId="PlainTable1">
    <w:name w:val="Plain Table 1"/>
    <w:basedOn w:val="TableNormal"/>
    <w:uiPriority w:val="41"/>
    <w:rsid w:val="006762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676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762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6762A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762A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762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Web2">
    <w:name w:val="Table Web 2"/>
    <w:basedOn w:val="TableNormal"/>
    <w:uiPriority w:val="99"/>
    <w:rsid w:val="006762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101008"/>
    <w:rPr>
      <w:rFonts w:ascii="Times New Roman" w:eastAsia="Times New Roman" w:hAnsi="Times New Roman" w:cs="Times New Roman"/>
    </w:rPr>
  </w:style>
  <w:style w:type="character" w:styleId="Hyperlink">
    <w:name w:val="Hyperlink"/>
    <w:basedOn w:val="DefaultParagraphFont"/>
    <w:uiPriority w:val="99"/>
    <w:unhideWhenUsed/>
    <w:rsid w:val="0073585E"/>
    <w:rPr>
      <w:color w:val="0563C1" w:themeColor="hyperlink"/>
      <w:u w:val="single"/>
    </w:rPr>
  </w:style>
  <w:style w:type="character" w:customStyle="1" w:styleId="UnresolvedMention1">
    <w:name w:val="Unresolved Mention1"/>
    <w:basedOn w:val="DefaultParagraphFont"/>
    <w:uiPriority w:val="99"/>
    <w:semiHidden/>
    <w:unhideWhenUsed/>
    <w:rsid w:val="0073585E"/>
    <w:rPr>
      <w:color w:val="605E5C"/>
      <w:shd w:val="clear" w:color="auto" w:fill="E1DFDD"/>
    </w:rPr>
  </w:style>
  <w:style w:type="character" w:customStyle="1" w:styleId="Heading1Char">
    <w:name w:val="Heading 1 Char"/>
    <w:basedOn w:val="DefaultParagraphFont"/>
    <w:link w:val="Heading1"/>
    <w:uiPriority w:val="9"/>
    <w:rsid w:val="00CB1813"/>
    <w:rPr>
      <w:rFonts w:ascii="Times New Roman" w:eastAsia="Times New Roman" w:hAnsi="Times New Roman" w:cs="Times New Roman"/>
      <w:b/>
      <w:bCs/>
      <w:smallCaps/>
      <w:sz w:val="28"/>
      <w:szCs w:val="28"/>
    </w:rPr>
  </w:style>
  <w:style w:type="paragraph" w:styleId="TOCHeading">
    <w:name w:val="TOC Heading"/>
    <w:basedOn w:val="Heading1"/>
    <w:next w:val="Normal"/>
    <w:uiPriority w:val="39"/>
    <w:unhideWhenUsed/>
    <w:qFormat/>
    <w:rsid w:val="008B4837"/>
    <w:pPr>
      <w:keepNext/>
      <w:keepLines/>
      <w:pBdr>
        <w:bottom w:val="none" w:sz="0" w:space="0" w:color="auto"/>
      </w:pBdr>
      <w:spacing w:before="240" w:line="259" w:lineRule="auto"/>
      <w:outlineLvl w:val="9"/>
    </w:pPr>
    <w:rPr>
      <w:rFonts w:asciiTheme="majorHAnsi" w:eastAsiaTheme="majorEastAsia" w:hAnsiTheme="majorHAnsi" w:cstheme="majorBidi"/>
      <w:b w:val="0"/>
      <w:bCs w:val="0"/>
      <w:smallCaps w:val="0"/>
      <w:color w:val="2F5496" w:themeColor="accent1" w:themeShade="BF"/>
      <w:sz w:val="32"/>
      <w:szCs w:val="32"/>
    </w:rPr>
  </w:style>
  <w:style w:type="paragraph" w:styleId="TOC1">
    <w:name w:val="toc 1"/>
    <w:basedOn w:val="Normal"/>
    <w:next w:val="Normal"/>
    <w:autoRedefine/>
    <w:uiPriority w:val="39"/>
    <w:unhideWhenUsed/>
    <w:rsid w:val="008B4837"/>
    <w:pPr>
      <w:spacing w:after="100"/>
    </w:pPr>
  </w:style>
  <w:style w:type="paragraph" w:styleId="TOC2">
    <w:name w:val="toc 2"/>
    <w:basedOn w:val="Normal"/>
    <w:next w:val="Normal"/>
    <w:autoRedefine/>
    <w:uiPriority w:val="39"/>
    <w:unhideWhenUsed/>
    <w:rsid w:val="008B4837"/>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8B4837"/>
    <w:pPr>
      <w:spacing w:after="100" w:line="259" w:lineRule="auto"/>
      <w:ind w:left="440"/>
    </w:pPr>
    <w:rPr>
      <w:rFonts w:asciiTheme="minorHAnsi" w:eastAsiaTheme="minorEastAsia" w:hAnsiTheme="minorHAnsi"/>
      <w:sz w:val="22"/>
      <w:szCs w:val="22"/>
    </w:rPr>
  </w:style>
  <w:style w:type="paragraph" w:styleId="Footer">
    <w:name w:val="footer"/>
    <w:basedOn w:val="Normal"/>
    <w:link w:val="FooterChar"/>
    <w:uiPriority w:val="99"/>
    <w:unhideWhenUsed/>
    <w:rsid w:val="00C8520E"/>
    <w:pPr>
      <w:tabs>
        <w:tab w:val="center" w:pos="4680"/>
        <w:tab w:val="right" w:pos="9360"/>
      </w:tabs>
    </w:pPr>
  </w:style>
  <w:style w:type="character" w:customStyle="1" w:styleId="FooterChar">
    <w:name w:val="Footer Char"/>
    <w:basedOn w:val="DefaultParagraphFont"/>
    <w:link w:val="Footer"/>
    <w:uiPriority w:val="99"/>
    <w:rsid w:val="00C8520E"/>
    <w:rPr>
      <w:rFonts w:ascii="Times New Roman" w:eastAsia="Times New Roman" w:hAnsi="Times New Roman" w:cs="Times New Roman"/>
    </w:rPr>
  </w:style>
  <w:style w:type="character" w:styleId="PageNumber">
    <w:name w:val="page number"/>
    <w:basedOn w:val="DefaultParagraphFont"/>
    <w:uiPriority w:val="99"/>
    <w:semiHidden/>
    <w:unhideWhenUsed/>
    <w:rsid w:val="00C85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87330">
      <w:bodyDiv w:val="1"/>
      <w:marLeft w:val="0"/>
      <w:marRight w:val="0"/>
      <w:marTop w:val="0"/>
      <w:marBottom w:val="0"/>
      <w:divBdr>
        <w:top w:val="none" w:sz="0" w:space="0" w:color="auto"/>
        <w:left w:val="none" w:sz="0" w:space="0" w:color="auto"/>
        <w:bottom w:val="none" w:sz="0" w:space="0" w:color="auto"/>
        <w:right w:val="none" w:sz="0" w:space="0" w:color="auto"/>
      </w:divBdr>
    </w:div>
    <w:div w:id="188227515">
      <w:bodyDiv w:val="1"/>
      <w:marLeft w:val="0"/>
      <w:marRight w:val="0"/>
      <w:marTop w:val="0"/>
      <w:marBottom w:val="0"/>
      <w:divBdr>
        <w:top w:val="none" w:sz="0" w:space="0" w:color="auto"/>
        <w:left w:val="none" w:sz="0" w:space="0" w:color="auto"/>
        <w:bottom w:val="none" w:sz="0" w:space="0" w:color="auto"/>
        <w:right w:val="none" w:sz="0" w:space="0" w:color="auto"/>
      </w:divBdr>
    </w:div>
    <w:div w:id="262495893">
      <w:bodyDiv w:val="1"/>
      <w:marLeft w:val="0"/>
      <w:marRight w:val="0"/>
      <w:marTop w:val="0"/>
      <w:marBottom w:val="0"/>
      <w:divBdr>
        <w:top w:val="none" w:sz="0" w:space="0" w:color="auto"/>
        <w:left w:val="none" w:sz="0" w:space="0" w:color="auto"/>
        <w:bottom w:val="none" w:sz="0" w:space="0" w:color="auto"/>
        <w:right w:val="none" w:sz="0" w:space="0" w:color="auto"/>
      </w:divBdr>
    </w:div>
    <w:div w:id="265962423">
      <w:bodyDiv w:val="1"/>
      <w:marLeft w:val="0"/>
      <w:marRight w:val="0"/>
      <w:marTop w:val="0"/>
      <w:marBottom w:val="0"/>
      <w:divBdr>
        <w:top w:val="none" w:sz="0" w:space="0" w:color="auto"/>
        <w:left w:val="none" w:sz="0" w:space="0" w:color="auto"/>
        <w:bottom w:val="none" w:sz="0" w:space="0" w:color="auto"/>
        <w:right w:val="none" w:sz="0" w:space="0" w:color="auto"/>
      </w:divBdr>
    </w:div>
    <w:div w:id="542714393">
      <w:bodyDiv w:val="1"/>
      <w:marLeft w:val="0"/>
      <w:marRight w:val="0"/>
      <w:marTop w:val="0"/>
      <w:marBottom w:val="0"/>
      <w:divBdr>
        <w:top w:val="none" w:sz="0" w:space="0" w:color="auto"/>
        <w:left w:val="none" w:sz="0" w:space="0" w:color="auto"/>
        <w:bottom w:val="none" w:sz="0" w:space="0" w:color="auto"/>
        <w:right w:val="none" w:sz="0" w:space="0" w:color="auto"/>
      </w:divBdr>
    </w:div>
    <w:div w:id="736975506">
      <w:bodyDiv w:val="1"/>
      <w:marLeft w:val="0"/>
      <w:marRight w:val="0"/>
      <w:marTop w:val="0"/>
      <w:marBottom w:val="0"/>
      <w:divBdr>
        <w:top w:val="none" w:sz="0" w:space="0" w:color="auto"/>
        <w:left w:val="none" w:sz="0" w:space="0" w:color="auto"/>
        <w:bottom w:val="none" w:sz="0" w:space="0" w:color="auto"/>
        <w:right w:val="none" w:sz="0" w:space="0" w:color="auto"/>
      </w:divBdr>
    </w:div>
    <w:div w:id="919099929">
      <w:bodyDiv w:val="1"/>
      <w:marLeft w:val="0"/>
      <w:marRight w:val="0"/>
      <w:marTop w:val="0"/>
      <w:marBottom w:val="0"/>
      <w:divBdr>
        <w:top w:val="none" w:sz="0" w:space="0" w:color="auto"/>
        <w:left w:val="none" w:sz="0" w:space="0" w:color="auto"/>
        <w:bottom w:val="none" w:sz="0" w:space="0" w:color="auto"/>
        <w:right w:val="none" w:sz="0" w:space="0" w:color="auto"/>
      </w:divBdr>
    </w:div>
    <w:div w:id="929394412">
      <w:bodyDiv w:val="1"/>
      <w:marLeft w:val="0"/>
      <w:marRight w:val="0"/>
      <w:marTop w:val="0"/>
      <w:marBottom w:val="0"/>
      <w:divBdr>
        <w:top w:val="none" w:sz="0" w:space="0" w:color="auto"/>
        <w:left w:val="none" w:sz="0" w:space="0" w:color="auto"/>
        <w:bottom w:val="none" w:sz="0" w:space="0" w:color="auto"/>
        <w:right w:val="none" w:sz="0" w:space="0" w:color="auto"/>
      </w:divBdr>
    </w:div>
    <w:div w:id="975599532">
      <w:bodyDiv w:val="1"/>
      <w:marLeft w:val="0"/>
      <w:marRight w:val="0"/>
      <w:marTop w:val="0"/>
      <w:marBottom w:val="0"/>
      <w:divBdr>
        <w:top w:val="none" w:sz="0" w:space="0" w:color="auto"/>
        <w:left w:val="none" w:sz="0" w:space="0" w:color="auto"/>
        <w:bottom w:val="none" w:sz="0" w:space="0" w:color="auto"/>
        <w:right w:val="none" w:sz="0" w:space="0" w:color="auto"/>
      </w:divBdr>
    </w:div>
    <w:div w:id="990671248">
      <w:bodyDiv w:val="1"/>
      <w:marLeft w:val="0"/>
      <w:marRight w:val="0"/>
      <w:marTop w:val="0"/>
      <w:marBottom w:val="0"/>
      <w:divBdr>
        <w:top w:val="none" w:sz="0" w:space="0" w:color="auto"/>
        <w:left w:val="none" w:sz="0" w:space="0" w:color="auto"/>
        <w:bottom w:val="none" w:sz="0" w:space="0" w:color="auto"/>
        <w:right w:val="none" w:sz="0" w:space="0" w:color="auto"/>
      </w:divBdr>
    </w:div>
    <w:div w:id="1030571802">
      <w:bodyDiv w:val="1"/>
      <w:marLeft w:val="0"/>
      <w:marRight w:val="0"/>
      <w:marTop w:val="0"/>
      <w:marBottom w:val="0"/>
      <w:divBdr>
        <w:top w:val="none" w:sz="0" w:space="0" w:color="auto"/>
        <w:left w:val="none" w:sz="0" w:space="0" w:color="auto"/>
        <w:bottom w:val="none" w:sz="0" w:space="0" w:color="auto"/>
        <w:right w:val="none" w:sz="0" w:space="0" w:color="auto"/>
      </w:divBdr>
    </w:div>
    <w:div w:id="1243754990">
      <w:bodyDiv w:val="1"/>
      <w:marLeft w:val="0"/>
      <w:marRight w:val="0"/>
      <w:marTop w:val="0"/>
      <w:marBottom w:val="0"/>
      <w:divBdr>
        <w:top w:val="none" w:sz="0" w:space="0" w:color="auto"/>
        <w:left w:val="none" w:sz="0" w:space="0" w:color="auto"/>
        <w:bottom w:val="none" w:sz="0" w:space="0" w:color="auto"/>
        <w:right w:val="none" w:sz="0" w:space="0" w:color="auto"/>
      </w:divBdr>
    </w:div>
    <w:div w:id="1850832740">
      <w:bodyDiv w:val="1"/>
      <w:marLeft w:val="0"/>
      <w:marRight w:val="0"/>
      <w:marTop w:val="0"/>
      <w:marBottom w:val="0"/>
      <w:divBdr>
        <w:top w:val="none" w:sz="0" w:space="0" w:color="auto"/>
        <w:left w:val="none" w:sz="0" w:space="0" w:color="auto"/>
        <w:bottom w:val="none" w:sz="0" w:space="0" w:color="auto"/>
        <w:right w:val="none" w:sz="0" w:space="0" w:color="auto"/>
      </w:divBdr>
    </w:div>
    <w:div w:id="2012826998">
      <w:bodyDiv w:val="1"/>
      <w:marLeft w:val="0"/>
      <w:marRight w:val="0"/>
      <w:marTop w:val="0"/>
      <w:marBottom w:val="0"/>
      <w:divBdr>
        <w:top w:val="none" w:sz="0" w:space="0" w:color="auto"/>
        <w:left w:val="none" w:sz="0" w:space="0" w:color="auto"/>
        <w:bottom w:val="none" w:sz="0" w:space="0" w:color="auto"/>
        <w:right w:val="none" w:sz="0" w:space="0" w:color="auto"/>
      </w:divBdr>
    </w:div>
    <w:div w:id="21225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hyperlink" Target="mailto:ericmmartin@boisestate.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hyperlink" Target="mailto:kellyrossetto@boisestate.edu"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footer" Target="footer2.xml"/><Relationship Id="rId20" Type="http://schemas.openxmlformats.org/officeDocument/2006/relationships/chart" Target="charts/chart11.xml"/><Relationship Id="rId41" Type="http://schemas.openxmlformats.org/officeDocument/2006/relationships/chart" Target="charts/chart3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ricmartin558\Dropbox\Resilience%20Project\Descriptive%20Statistics%20Participants%20and%20Scal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ericmartin558\Dropbox\Resilience%20Project\Descriptive%20Statistics%20Participants%20and%20Scales.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ricmartin558\Dropbox\Resilience%20Project\Descriptive%20Statistics%20Participants%20and%20Scales.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33.xml"/><Relationship Id="rId1" Type="http://schemas.microsoft.com/office/2011/relationships/chartStyle" Target="style3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ricmartin558\Dropbox\Resilience%20Project\Descriptive%20Statistics%20Participants%20and%20Sca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ricmartin558\Dropbox\Resilience%20Project\Descriptive%20Statistics%20Participants%20and%20Sca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ricmartin558\Dropbox\Resilience%20Project\Descriptive%20Statistics%20Participants%20and%20Sca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ericmartin558\Dropbox\Resilience%20Project\Descriptive%20Statistics%20Participants%20and%20Sca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krossetto\Dropbox\Resilience%20Project\Descriptive%20Statistics%20Participants%20and%20Sca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rPr>
              <a:t>Grade Level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517-4EFC-9ECE-D7F8A44B6E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517-4EFC-9ECE-D7F8A44B6EA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517-4EFC-9ECE-D7F8A44B6EA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517-4EFC-9ECE-D7F8A44B6EA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517-4EFC-9ECE-D7F8A44B6EA3}"/>
              </c:ext>
            </c:extLst>
          </c:dPt>
          <c:dLbls>
            <c:dLbl>
              <c:idx val="1"/>
              <c:layout>
                <c:manualLayout>
                  <c:x val="-2.9629629629629707E-2"/>
                  <c:y val="-5.746222400166081E-2"/>
                </c:manualLayout>
              </c:layout>
              <c:showLegendKey val="0"/>
              <c:showVal val="0"/>
              <c:showCatName val="1"/>
              <c:showSerName val="0"/>
              <c:showPercent val="1"/>
              <c:showBubbleSize val="0"/>
              <c:extLst>
                <c:ext xmlns:c15="http://schemas.microsoft.com/office/drawing/2012/chart" uri="{CE6537A1-D6FC-4f65-9D91-7224C49458BB}">
                  <c15:layout>
                    <c:manualLayout>
                      <c:w val="0.27089947089947092"/>
                      <c:h val="0.20903954802259886"/>
                    </c:manualLayout>
                  </c15:layout>
                </c:ext>
                <c:ext xmlns:c16="http://schemas.microsoft.com/office/drawing/2014/chart" uri="{C3380CC4-5D6E-409C-BE32-E72D297353CC}">
                  <c16:uniqueId val="{00000003-0517-4EFC-9ECE-D7F8A44B6EA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'Participant Demographics'!$A$2:$A$6</c:f>
              <c:strCache>
                <c:ptCount val="5"/>
                <c:pt idx="0">
                  <c:v>Freshman </c:v>
                </c:pt>
                <c:pt idx="1">
                  <c:v>Sophomore</c:v>
                </c:pt>
                <c:pt idx="2">
                  <c:v>Junior </c:v>
                </c:pt>
                <c:pt idx="3">
                  <c:v>Senior </c:v>
                </c:pt>
                <c:pt idx="4">
                  <c:v>Other </c:v>
                </c:pt>
              </c:strCache>
            </c:strRef>
          </c:cat>
          <c:val>
            <c:numRef>
              <c:f>'Participant Demographics'!$B$2:$B$6</c:f>
              <c:numCache>
                <c:formatCode>General</c:formatCode>
                <c:ptCount val="5"/>
                <c:pt idx="0">
                  <c:v>128</c:v>
                </c:pt>
                <c:pt idx="1">
                  <c:v>218</c:v>
                </c:pt>
                <c:pt idx="2">
                  <c:v>180</c:v>
                </c:pt>
                <c:pt idx="3">
                  <c:v>126</c:v>
                </c:pt>
                <c:pt idx="4">
                  <c:v>31</c:v>
                </c:pt>
              </c:numCache>
            </c:numRef>
          </c:val>
          <c:extLst>
            <c:ext xmlns:c16="http://schemas.microsoft.com/office/drawing/2014/chart" uri="{C3380CC4-5D6E-409C-BE32-E72D297353CC}">
              <c16:uniqueId val="{0000000A-0517-4EFC-9ECE-D7F8A44B6EA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accent2"/>
                </a:solidFill>
                <a:latin typeface="Times New Roman" panose="02020603050405020304" pitchFamily="18" charset="0"/>
                <a:cs typeface="Times New Roman" panose="02020603050405020304" pitchFamily="18" charset="0"/>
              </a:rPr>
              <a:t>Self-Oriented Perfectionism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3"/>
            </a:solidFill>
            <a:ln>
              <a:noFill/>
            </a:ln>
            <a:effectLst/>
          </c:spPr>
          <c:invertIfNegative val="0"/>
          <c:dPt>
            <c:idx val="1"/>
            <c:invertIfNegative val="0"/>
            <c:bubble3D val="0"/>
            <c:spPr>
              <a:solidFill>
                <a:schemeClr val="accent1"/>
              </a:solidFill>
              <a:ln>
                <a:noFill/>
              </a:ln>
              <a:effectLst/>
            </c:spPr>
            <c:extLst>
              <c:ext xmlns:c16="http://schemas.microsoft.com/office/drawing/2014/chart" uri="{C3380CC4-5D6E-409C-BE32-E72D297353CC}">
                <c16:uniqueId val="{00000001-29BA-B541-B731-BE240E7A58A5}"/>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29BA-B541-B731-BE240E7A58A5}"/>
              </c:ext>
            </c:extLst>
          </c:dPt>
          <c:cat>
            <c:strRef>
              <c:f>Sheet2!$D$8:$D$10</c:f>
              <c:strCache>
                <c:ptCount val="3"/>
                <c:pt idx="0">
                  <c:v>Total</c:v>
                </c:pt>
                <c:pt idx="1">
                  <c:v>Male </c:v>
                </c:pt>
                <c:pt idx="2">
                  <c:v>Female</c:v>
                </c:pt>
              </c:strCache>
            </c:strRef>
          </c:cat>
          <c:val>
            <c:numRef>
              <c:f>Sheet2!$E$8:$E$10</c:f>
              <c:numCache>
                <c:formatCode>0.00</c:formatCode>
                <c:ptCount val="3"/>
                <c:pt idx="0">
                  <c:v>5.0133928571428621</c:v>
                </c:pt>
                <c:pt idx="1">
                  <c:v>4.95</c:v>
                </c:pt>
                <c:pt idx="2">
                  <c:v>5.04</c:v>
                </c:pt>
              </c:numCache>
            </c:numRef>
          </c:val>
          <c:extLst>
            <c:ext xmlns:c16="http://schemas.microsoft.com/office/drawing/2014/chart" uri="{C3380CC4-5D6E-409C-BE32-E72D297353CC}">
              <c16:uniqueId val="{00000004-29BA-B541-B731-BE240E7A58A5}"/>
            </c:ext>
          </c:extLst>
        </c:ser>
        <c:dLbls>
          <c:showLegendKey val="0"/>
          <c:showVal val="0"/>
          <c:showCatName val="0"/>
          <c:showSerName val="0"/>
          <c:showPercent val="0"/>
          <c:showBubbleSize val="0"/>
        </c:dLbls>
        <c:gapWidth val="219"/>
        <c:overlap val="-27"/>
        <c:axId val="349795712"/>
        <c:axId val="349999312"/>
      </c:barChart>
      <c:catAx>
        <c:axId val="34979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999312"/>
        <c:crosses val="autoZero"/>
        <c:auto val="1"/>
        <c:lblAlgn val="ctr"/>
        <c:lblOffset val="100"/>
        <c:noMultiLvlLbl val="0"/>
      </c:catAx>
      <c:valAx>
        <c:axId val="349999312"/>
        <c:scaling>
          <c:orientation val="minMax"/>
          <c:max val="7"/>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795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accent2"/>
                </a:solidFill>
                <a:latin typeface="Times New Roman" panose="02020603050405020304" pitchFamily="18" charset="0"/>
                <a:cs typeface="Times New Roman" panose="02020603050405020304" pitchFamily="18" charset="0"/>
              </a:rPr>
              <a:t>Socially</a:t>
            </a:r>
            <a:r>
              <a:rPr lang="en-US" baseline="0">
                <a:solidFill>
                  <a:schemeClr val="accent2"/>
                </a:solidFill>
                <a:latin typeface="Times New Roman" panose="02020603050405020304" pitchFamily="18" charset="0"/>
                <a:cs typeface="Times New Roman" panose="02020603050405020304" pitchFamily="18" charset="0"/>
              </a:rPr>
              <a:t> </a:t>
            </a:r>
            <a:r>
              <a:rPr lang="en-US">
                <a:solidFill>
                  <a:schemeClr val="accent2"/>
                </a:solidFill>
                <a:latin typeface="Times New Roman" panose="02020603050405020304" pitchFamily="18" charset="0"/>
                <a:cs typeface="Times New Roman" panose="02020603050405020304" pitchFamily="18" charset="0"/>
              </a:rPr>
              <a:t>Prescribed Perfectionism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8414-3745-8452-CB4F83C4F389}"/>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8414-3745-8452-CB4F83C4F389}"/>
              </c:ext>
            </c:extLst>
          </c:dPt>
          <c:cat>
            <c:strRef>
              <c:f>Sheet2!$D$15:$D$17</c:f>
              <c:strCache>
                <c:ptCount val="3"/>
                <c:pt idx="0">
                  <c:v>Total</c:v>
                </c:pt>
                <c:pt idx="1">
                  <c:v>Male </c:v>
                </c:pt>
                <c:pt idx="2">
                  <c:v>Female</c:v>
                </c:pt>
              </c:strCache>
            </c:strRef>
          </c:cat>
          <c:val>
            <c:numRef>
              <c:f>Sheet2!$E$15:$E$17</c:f>
              <c:numCache>
                <c:formatCode>0.00</c:formatCode>
                <c:ptCount val="3"/>
                <c:pt idx="0">
                  <c:v>3.3669616519174022</c:v>
                </c:pt>
                <c:pt idx="1">
                  <c:v>3.26</c:v>
                </c:pt>
                <c:pt idx="2">
                  <c:v>3.41</c:v>
                </c:pt>
              </c:numCache>
            </c:numRef>
          </c:val>
          <c:extLst>
            <c:ext xmlns:c16="http://schemas.microsoft.com/office/drawing/2014/chart" uri="{C3380CC4-5D6E-409C-BE32-E72D297353CC}">
              <c16:uniqueId val="{00000004-8414-3745-8452-CB4F83C4F389}"/>
            </c:ext>
          </c:extLst>
        </c:ser>
        <c:dLbls>
          <c:showLegendKey val="0"/>
          <c:showVal val="0"/>
          <c:showCatName val="0"/>
          <c:showSerName val="0"/>
          <c:showPercent val="0"/>
          <c:showBubbleSize val="0"/>
        </c:dLbls>
        <c:gapWidth val="219"/>
        <c:overlap val="-27"/>
        <c:axId val="304902240"/>
        <c:axId val="346312400"/>
      </c:barChart>
      <c:catAx>
        <c:axId val="30490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312400"/>
        <c:crosses val="autoZero"/>
        <c:auto val="1"/>
        <c:lblAlgn val="ctr"/>
        <c:lblOffset val="100"/>
        <c:noMultiLvlLbl val="0"/>
      </c:catAx>
      <c:valAx>
        <c:axId val="346312400"/>
        <c:scaling>
          <c:orientation val="minMax"/>
          <c:max val="7"/>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4902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aseline="0">
                <a:solidFill>
                  <a:schemeClr val="accent2"/>
                </a:solidFill>
                <a:latin typeface="Times New Roman" panose="02020603050405020304" pitchFamily="18" charset="0"/>
                <a:cs typeface="Times New Roman" panose="02020603050405020304" pitchFamily="18" charset="0"/>
              </a:rPr>
              <a:t>Self-Oriented Perfectionism </a:t>
            </a:r>
            <a:endParaRPr lang="en-US">
              <a:solidFill>
                <a:schemeClr val="accent2"/>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FD-014A-86FB-2CE873EE382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FD-014A-86FB-2CE873EE382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5FD-014A-86FB-2CE873EE382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5FD-014A-86FB-2CE873EE382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5FD-014A-86FB-2CE873EE382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5FD-014A-86FB-2CE873EE382D}"/>
              </c:ext>
            </c:extLst>
          </c:dPt>
          <c:cat>
            <c:strRef>
              <c:f>Sheet2!$H$8:$H$13</c:f>
              <c:strCache>
                <c:ptCount val="6"/>
                <c:pt idx="0">
                  <c:v>1 - 1.99</c:v>
                </c:pt>
                <c:pt idx="1">
                  <c:v>2  - 2.99</c:v>
                </c:pt>
                <c:pt idx="2">
                  <c:v>3 - 3.99</c:v>
                </c:pt>
                <c:pt idx="3">
                  <c:v>4 - 4.99</c:v>
                </c:pt>
                <c:pt idx="4">
                  <c:v>5 - 5.99</c:v>
                </c:pt>
                <c:pt idx="5">
                  <c:v>6 - 7.00</c:v>
                </c:pt>
              </c:strCache>
            </c:strRef>
          </c:cat>
          <c:val>
            <c:numRef>
              <c:f>Sheet2!$I$8:$I$13</c:f>
              <c:numCache>
                <c:formatCode>0</c:formatCode>
                <c:ptCount val="6"/>
                <c:pt idx="0">
                  <c:v>4</c:v>
                </c:pt>
                <c:pt idx="1">
                  <c:v>30</c:v>
                </c:pt>
                <c:pt idx="2">
                  <c:v>84</c:v>
                </c:pt>
                <c:pt idx="3">
                  <c:v>164</c:v>
                </c:pt>
                <c:pt idx="4">
                  <c:v>230</c:v>
                </c:pt>
                <c:pt idx="5">
                  <c:v>160</c:v>
                </c:pt>
              </c:numCache>
            </c:numRef>
          </c:val>
          <c:extLst>
            <c:ext xmlns:c16="http://schemas.microsoft.com/office/drawing/2014/chart" uri="{C3380CC4-5D6E-409C-BE32-E72D297353CC}">
              <c16:uniqueId val="{0000000C-45FD-014A-86FB-2CE873EE382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rPr>
              <a:t>Loneliness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427A-9E4A-AF67-52B0830C618A}"/>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427A-9E4A-AF67-52B0830C618A}"/>
              </c:ext>
            </c:extLst>
          </c:dPt>
          <c:cat>
            <c:strRef>
              <c:f>Sheet2!$D$40:$D$42</c:f>
              <c:strCache>
                <c:ptCount val="3"/>
                <c:pt idx="0">
                  <c:v>Total</c:v>
                </c:pt>
                <c:pt idx="1">
                  <c:v>Male </c:v>
                </c:pt>
                <c:pt idx="2">
                  <c:v>Female</c:v>
                </c:pt>
              </c:strCache>
            </c:strRef>
          </c:cat>
          <c:val>
            <c:numRef>
              <c:f>Sheet2!$E$40:$E$42</c:f>
              <c:numCache>
                <c:formatCode>0.00</c:formatCode>
                <c:ptCount val="3"/>
                <c:pt idx="0">
                  <c:v>2.3454500494559811</c:v>
                </c:pt>
                <c:pt idx="1">
                  <c:v>2.31</c:v>
                </c:pt>
                <c:pt idx="2">
                  <c:v>2.36</c:v>
                </c:pt>
              </c:numCache>
            </c:numRef>
          </c:val>
          <c:extLst>
            <c:ext xmlns:c16="http://schemas.microsoft.com/office/drawing/2014/chart" uri="{C3380CC4-5D6E-409C-BE32-E72D297353CC}">
              <c16:uniqueId val="{00000004-427A-9E4A-AF67-52B0830C618A}"/>
            </c:ext>
          </c:extLst>
        </c:ser>
        <c:dLbls>
          <c:showLegendKey val="0"/>
          <c:showVal val="0"/>
          <c:showCatName val="0"/>
          <c:showSerName val="0"/>
          <c:showPercent val="0"/>
          <c:showBubbleSize val="0"/>
        </c:dLbls>
        <c:gapWidth val="219"/>
        <c:overlap val="-27"/>
        <c:axId val="307303344"/>
        <c:axId val="361868736"/>
      </c:barChart>
      <c:catAx>
        <c:axId val="30730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1868736"/>
        <c:crosses val="autoZero"/>
        <c:auto val="1"/>
        <c:lblAlgn val="ctr"/>
        <c:lblOffset val="100"/>
        <c:noMultiLvlLbl val="0"/>
      </c:catAx>
      <c:valAx>
        <c:axId val="361868736"/>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7303344"/>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rPr>
              <a:t>Loneliness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ECA-7B49-8209-099629A907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CA-7B49-8209-099629A907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ECA-7B49-8209-099629A907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ECA-7B49-8209-099629A907B5}"/>
              </c:ext>
            </c:extLst>
          </c:dPt>
          <c:cat>
            <c:strRef>
              <c:f>Sheet2!$H$40:$H$43</c:f>
              <c:strCache>
                <c:ptCount val="4"/>
                <c:pt idx="0">
                  <c:v>1 - 1.99</c:v>
                </c:pt>
                <c:pt idx="1">
                  <c:v>2  - 2.99</c:v>
                </c:pt>
                <c:pt idx="2">
                  <c:v>3 - 3.99</c:v>
                </c:pt>
                <c:pt idx="3">
                  <c:v>4 - 5.00</c:v>
                </c:pt>
              </c:strCache>
            </c:strRef>
          </c:cat>
          <c:val>
            <c:numRef>
              <c:f>Sheet2!$I$40:$I$43</c:f>
              <c:numCache>
                <c:formatCode>0</c:formatCode>
                <c:ptCount val="4"/>
                <c:pt idx="0">
                  <c:v>219</c:v>
                </c:pt>
                <c:pt idx="1">
                  <c:v>294</c:v>
                </c:pt>
                <c:pt idx="2">
                  <c:v>135</c:v>
                </c:pt>
                <c:pt idx="3">
                  <c:v>26</c:v>
                </c:pt>
              </c:numCache>
            </c:numRef>
          </c:val>
          <c:extLst>
            <c:ext xmlns:c16="http://schemas.microsoft.com/office/drawing/2014/chart" uri="{C3380CC4-5D6E-409C-BE32-E72D297353CC}">
              <c16:uniqueId val="{00000008-EECA-7B49-8209-099629A907B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rPr>
              <a:t>Sense of Belonging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65B5-0D43-9C61-8612D33A5809}"/>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65B5-0D43-9C61-8612D33A5809}"/>
              </c:ext>
            </c:extLst>
          </c:dPt>
          <c:cat>
            <c:strRef>
              <c:f>Sheet2!$D$101:$D$103</c:f>
              <c:strCache>
                <c:ptCount val="3"/>
                <c:pt idx="0">
                  <c:v>Total</c:v>
                </c:pt>
                <c:pt idx="1">
                  <c:v>Male </c:v>
                </c:pt>
                <c:pt idx="2">
                  <c:v>Female</c:v>
                </c:pt>
              </c:strCache>
            </c:strRef>
          </c:cat>
          <c:val>
            <c:numRef>
              <c:f>Sheet2!$E$101:$E$103</c:f>
              <c:numCache>
                <c:formatCode>0.00</c:formatCode>
                <c:ptCount val="3"/>
                <c:pt idx="0">
                  <c:v>3.5311926605504564</c:v>
                </c:pt>
                <c:pt idx="1">
                  <c:v>3.49</c:v>
                </c:pt>
                <c:pt idx="2">
                  <c:v>3.56</c:v>
                </c:pt>
              </c:numCache>
            </c:numRef>
          </c:val>
          <c:extLst>
            <c:ext xmlns:c16="http://schemas.microsoft.com/office/drawing/2014/chart" uri="{C3380CC4-5D6E-409C-BE32-E72D297353CC}">
              <c16:uniqueId val="{00000004-65B5-0D43-9C61-8612D33A5809}"/>
            </c:ext>
          </c:extLst>
        </c:ser>
        <c:dLbls>
          <c:showLegendKey val="0"/>
          <c:showVal val="0"/>
          <c:showCatName val="0"/>
          <c:showSerName val="0"/>
          <c:showPercent val="0"/>
          <c:showBubbleSize val="0"/>
        </c:dLbls>
        <c:gapWidth val="219"/>
        <c:overlap val="-27"/>
        <c:axId val="297880256"/>
        <c:axId val="373130736"/>
      </c:barChart>
      <c:catAx>
        <c:axId val="29788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3130736"/>
        <c:crosses val="autoZero"/>
        <c:auto val="1"/>
        <c:lblAlgn val="ctr"/>
        <c:lblOffset val="100"/>
        <c:noMultiLvlLbl val="0"/>
      </c:catAx>
      <c:valAx>
        <c:axId val="373130736"/>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7880256"/>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rPr>
              <a:t>Sense of Belonging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21-6644-98FA-542F10AAD7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21-6644-98FA-542F10AAD7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21-6644-98FA-542F10AAD7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E21-6644-98FA-542F10AAD753}"/>
              </c:ext>
            </c:extLst>
          </c:dPt>
          <c:cat>
            <c:strRef>
              <c:f>Sheet2!$H$101:$H$104</c:f>
              <c:strCache>
                <c:ptCount val="4"/>
                <c:pt idx="0">
                  <c:v>1 - 1.99</c:v>
                </c:pt>
                <c:pt idx="1">
                  <c:v>2  - 2.99</c:v>
                </c:pt>
                <c:pt idx="2">
                  <c:v>3 - 3.99</c:v>
                </c:pt>
                <c:pt idx="3">
                  <c:v>4 - 5.00</c:v>
                </c:pt>
              </c:strCache>
            </c:strRef>
          </c:cat>
          <c:val>
            <c:numRef>
              <c:f>Sheet2!$I$101:$I$104</c:f>
              <c:numCache>
                <c:formatCode>0</c:formatCode>
                <c:ptCount val="4"/>
                <c:pt idx="0">
                  <c:v>2</c:v>
                </c:pt>
                <c:pt idx="1">
                  <c:v>87</c:v>
                </c:pt>
                <c:pt idx="2">
                  <c:v>438</c:v>
                </c:pt>
                <c:pt idx="3">
                  <c:v>127</c:v>
                </c:pt>
              </c:numCache>
            </c:numRef>
          </c:val>
          <c:extLst>
            <c:ext xmlns:c16="http://schemas.microsoft.com/office/drawing/2014/chart" uri="{C3380CC4-5D6E-409C-BE32-E72D297353CC}">
              <c16:uniqueId val="{00000008-2E21-6644-98FA-542F10AAD75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accent2"/>
                </a:solidFill>
                <a:latin typeface="Times New Roman" panose="02020603050405020304" pitchFamily="18" charset="0"/>
                <a:cs typeface="Times New Roman" panose="02020603050405020304" pitchFamily="18" charset="0"/>
              </a:rPr>
              <a:t>Desired Emotional </a:t>
            </a:r>
            <a:r>
              <a:rPr lang="en-US" baseline="0">
                <a:solidFill>
                  <a:schemeClr val="accent2"/>
                </a:solidFill>
                <a:latin typeface="Times New Roman" panose="02020603050405020304" pitchFamily="18" charset="0"/>
                <a:cs typeface="Times New Roman" panose="02020603050405020304" pitchFamily="18" charset="0"/>
              </a:rPr>
              <a:t>Support</a:t>
            </a:r>
            <a:endParaRPr lang="en-US">
              <a:solidFill>
                <a:schemeClr val="accent2"/>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BB3D-5D49-B192-6E1C0A045090}"/>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BB3D-5D49-B192-6E1C0A045090}"/>
              </c:ext>
            </c:extLst>
          </c:dPt>
          <c:cat>
            <c:strRef>
              <c:f>Sheet2!$D$56:$D$58</c:f>
              <c:strCache>
                <c:ptCount val="3"/>
                <c:pt idx="0">
                  <c:v>Total</c:v>
                </c:pt>
                <c:pt idx="1">
                  <c:v>Male </c:v>
                </c:pt>
                <c:pt idx="2">
                  <c:v>Female</c:v>
                </c:pt>
              </c:strCache>
            </c:strRef>
          </c:cat>
          <c:val>
            <c:numRef>
              <c:f>Sheet2!$E$56:$E$58</c:f>
              <c:numCache>
                <c:formatCode>0.00</c:formatCode>
                <c:ptCount val="3"/>
                <c:pt idx="0">
                  <c:v>3.5216565349544076</c:v>
                </c:pt>
                <c:pt idx="1">
                  <c:v>3.12</c:v>
                </c:pt>
                <c:pt idx="2">
                  <c:v>3.76</c:v>
                </c:pt>
              </c:numCache>
            </c:numRef>
          </c:val>
          <c:extLst>
            <c:ext xmlns:c16="http://schemas.microsoft.com/office/drawing/2014/chart" uri="{C3380CC4-5D6E-409C-BE32-E72D297353CC}">
              <c16:uniqueId val="{00000004-BB3D-5D49-B192-6E1C0A045090}"/>
            </c:ext>
          </c:extLst>
        </c:ser>
        <c:dLbls>
          <c:showLegendKey val="0"/>
          <c:showVal val="0"/>
          <c:showCatName val="0"/>
          <c:showSerName val="0"/>
          <c:showPercent val="0"/>
          <c:showBubbleSize val="0"/>
        </c:dLbls>
        <c:gapWidth val="219"/>
        <c:overlap val="-27"/>
        <c:axId val="331637904"/>
        <c:axId val="351840016"/>
      </c:barChart>
      <c:catAx>
        <c:axId val="33163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1840016"/>
        <c:crosses val="autoZero"/>
        <c:auto val="1"/>
        <c:lblAlgn val="ctr"/>
        <c:lblOffset val="100"/>
        <c:noMultiLvlLbl val="0"/>
      </c:catAx>
      <c:valAx>
        <c:axId val="351840016"/>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1637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accent2"/>
                </a:solidFill>
                <a:latin typeface="Times New Roman" panose="02020603050405020304" pitchFamily="18" charset="0"/>
                <a:cs typeface="Times New Roman" panose="02020603050405020304" pitchFamily="18" charset="0"/>
              </a:rPr>
              <a:t>Received Emotional</a:t>
            </a:r>
            <a:r>
              <a:rPr lang="en-US" baseline="0">
                <a:solidFill>
                  <a:schemeClr val="accent2"/>
                </a:solidFill>
                <a:latin typeface="Times New Roman" panose="02020603050405020304" pitchFamily="18" charset="0"/>
                <a:cs typeface="Times New Roman" panose="02020603050405020304" pitchFamily="18" charset="0"/>
              </a:rPr>
              <a:t> Support</a:t>
            </a:r>
            <a:r>
              <a:rPr lang="en-US">
                <a:solidFill>
                  <a:schemeClr val="accent2"/>
                </a:solidFill>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12CA-8C48-8C27-FEB25D3A62C7}"/>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12CA-8C48-8C27-FEB25D3A62C7}"/>
              </c:ext>
            </c:extLst>
          </c:dPt>
          <c:cat>
            <c:strRef>
              <c:f>Sheet2!$D$71:$D$73</c:f>
              <c:strCache>
                <c:ptCount val="3"/>
                <c:pt idx="0">
                  <c:v>Total</c:v>
                </c:pt>
                <c:pt idx="1">
                  <c:v>Male </c:v>
                </c:pt>
                <c:pt idx="2">
                  <c:v>Female</c:v>
                </c:pt>
              </c:strCache>
            </c:strRef>
          </c:cat>
          <c:val>
            <c:numRef>
              <c:f>Sheet2!$E$71:$E$73</c:f>
              <c:numCache>
                <c:formatCode>0.00</c:formatCode>
                <c:ptCount val="3"/>
                <c:pt idx="0">
                  <c:v>3.4879062736205606</c:v>
                </c:pt>
                <c:pt idx="1">
                  <c:v>3.33</c:v>
                </c:pt>
                <c:pt idx="2">
                  <c:v>3.57</c:v>
                </c:pt>
              </c:numCache>
            </c:numRef>
          </c:val>
          <c:extLst>
            <c:ext xmlns:c16="http://schemas.microsoft.com/office/drawing/2014/chart" uri="{C3380CC4-5D6E-409C-BE32-E72D297353CC}">
              <c16:uniqueId val="{00000004-12CA-8C48-8C27-FEB25D3A62C7}"/>
            </c:ext>
          </c:extLst>
        </c:ser>
        <c:dLbls>
          <c:showLegendKey val="0"/>
          <c:showVal val="0"/>
          <c:showCatName val="0"/>
          <c:showSerName val="0"/>
          <c:showPercent val="0"/>
          <c:showBubbleSize val="0"/>
        </c:dLbls>
        <c:gapWidth val="219"/>
        <c:overlap val="-27"/>
        <c:axId val="366503584"/>
        <c:axId val="372105040"/>
      </c:barChart>
      <c:catAx>
        <c:axId val="36650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2105040"/>
        <c:crosses val="autoZero"/>
        <c:auto val="1"/>
        <c:lblAlgn val="ctr"/>
        <c:lblOffset val="100"/>
        <c:noMultiLvlLbl val="0"/>
      </c:catAx>
      <c:valAx>
        <c:axId val="372105040"/>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6503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50">
                <a:solidFill>
                  <a:schemeClr val="accent2"/>
                </a:solidFill>
                <a:latin typeface="Times New Roman" panose="02020603050405020304" pitchFamily="18" charset="0"/>
                <a:cs typeface="Times New Roman" panose="02020603050405020304" pitchFamily="18" charset="0"/>
              </a:rPr>
              <a:t>Desired Informational Support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1A46-B940-BF03-2DE0A50E6784}"/>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1A46-B940-BF03-2DE0A50E6784}"/>
              </c:ext>
            </c:extLst>
          </c:dPt>
          <c:cat>
            <c:strRef>
              <c:f>Sheet2!$D$61:$D$63</c:f>
              <c:strCache>
                <c:ptCount val="3"/>
                <c:pt idx="0">
                  <c:v>Total</c:v>
                </c:pt>
                <c:pt idx="1">
                  <c:v>Male </c:v>
                </c:pt>
                <c:pt idx="2">
                  <c:v>Female</c:v>
                </c:pt>
              </c:strCache>
            </c:strRef>
          </c:cat>
          <c:val>
            <c:numRef>
              <c:f>Sheet2!$E$61:$E$63</c:f>
              <c:numCache>
                <c:formatCode>0.00</c:formatCode>
                <c:ptCount val="3"/>
                <c:pt idx="0">
                  <c:v>3.235827664399094</c:v>
                </c:pt>
                <c:pt idx="1">
                  <c:v>3.14</c:v>
                </c:pt>
                <c:pt idx="2">
                  <c:v>3.31</c:v>
                </c:pt>
              </c:numCache>
            </c:numRef>
          </c:val>
          <c:extLst>
            <c:ext xmlns:c16="http://schemas.microsoft.com/office/drawing/2014/chart" uri="{C3380CC4-5D6E-409C-BE32-E72D297353CC}">
              <c16:uniqueId val="{00000004-1A46-B940-BF03-2DE0A50E6784}"/>
            </c:ext>
          </c:extLst>
        </c:ser>
        <c:dLbls>
          <c:showLegendKey val="0"/>
          <c:showVal val="0"/>
          <c:showCatName val="0"/>
          <c:showSerName val="0"/>
          <c:showPercent val="0"/>
          <c:showBubbleSize val="0"/>
        </c:dLbls>
        <c:gapWidth val="219"/>
        <c:overlap val="-27"/>
        <c:axId val="350751184"/>
        <c:axId val="350191344"/>
      </c:barChart>
      <c:catAx>
        <c:axId val="35075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0191344"/>
        <c:crosses val="autoZero"/>
        <c:auto val="1"/>
        <c:lblAlgn val="ctr"/>
        <c:lblOffset val="100"/>
        <c:noMultiLvlLbl val="0"/>
      </c:catAx>
      <c:valAx>
        <c:axId val="350191344"/>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0751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rPr>
              <a:t>Psychological Distress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BB59-C348-B127-E99BF02F9033}"/>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BB59-C348-B127-E99BF02F9033}"/>
              </c:ext>
            </c:extLst>
          </c:dPt>
          <c:cat>
            <c:strRef>
              <c:f>Sheet2!$D$27:$D$29</c:f>
              <c:strCache>
                <c:ptCount val="3"/>
                <c:pt idx="0">
                  <c:v>Total</c:v>
                </c:pt>
                <c:pt idx="1">
                  <c:v>Male </c:v>
                </c:pt>
                <c:pt idx="2">
                  <c:v>Female</c:v>
                </c:pt>
              </c:strCache>
            </c:strRef>
          </c:cat>
          <c:val>
            <c:numRef>
              <c:f>Sheet2!$E$27:$E$29</c:f>
              <c:numCache>
                <c:formatCode>0.00</c:formatCode>
                <c:ptCount val="3"/>
                <c:pt idx="0">
                  <c:v>26.683431952662708</c:v>
                </c:pt>
                <c:pt idx="1">
                  <c:v>25.38</c:v>
                </c:pt>
                <c:pt idx="2">
                  <c:v>27.53</c:v>
                </c:pt>
              </c:numCache>
            </c:numRef>
          </c:val>
          <c:extLst>
            <c:ext xmlns:c16="http://schemas.microsoft.com/office/drawing/2014/chart" uri="{C3380CC4-5D6E-409C-BE32-E72D297353CC}">
              <c16:uniqueId val="{00000004-BB59-C348-B127-E99BF02F9033}"/>
            </c:ext>
          </c:extLst>
        </c:ser>
        <c:dLbls>
          <c:showLegendKey val="0"/>
          <c:showVal val="0"/>
          <c:showCatName val="0"/>
          <c:showSerName val="0"/>
          <c:showPercent val="0"/>
          <c:showBubbleSize val="0"/>
        </c:dLbls>
        <c:gapWidth val="219"/>
        <c:overlap val="-27"/>
        <c:axId val="346576016"/>
        <c:axId val="364927792"/>
      </c:barChart>
      <c:catAx>
        <c:axId val="34657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927792"/>
        <c:crosses val="autoZero"/>
        <c:auto val="1"/>
        <c:lblAlgn val="ctr"/>
        <c:lblOffset val="100"/>
        <c:noMultiLvlLbl val="0"/>
      </c:catAx>
      <c:valAx>
        <c:axId val="364927792"/>
        <c:scaling>
          <c:orientation val="minMax"/>
          <c:max val="50"/>
          <c:min val="1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576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350">
                <a:solidFill>
                  <a:schemeClr val="accent2"/>
                </a:solidFill>
                <a:latin typeface="Times New Roman" panose="02020603050405020304" pitchFamily="18" charset="0"/>
                <a:cs typeface="Times New Roman" panose="02020603050405020304" pitchFamily="18" charset="0"/>
              </a:rPr>
              <a:t>Received Informational Support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8659-E54D-81EB-50167E02EC1B}"/>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8659-E54D-81EB-50167E02EC1B}"/>
              </c:ext>
            </c:extLst>
          </c:dPt>
          <c:cat>
            <c:strRef>
              <c:f>Sheet2!$D$76:$D$78</c:f>
              <c:strCache>
                <c:ptCount val="3"/>
                <c:pt idx="0">
                  <c:v>Total</c:v>
                </c:pt>
                <c:pt idx="1">
                  <c:v>Male </c:v>
                </c:pt>
                <c:pt idx="2">
                  <c:v>Female</c:v>
                </c:pt>
              </c:strCache>
            </c:strRef>
          </c:cat>
          <c:val>
            <c:numRef>
              <c:f>Sheet2!$E$76:$E$78</c:f>
              <c:numCache>
                <c:formatCode>0.00</c:formatCode>
                <c:ptCount val="3"/>
                <c:pt idx="0">
                  <c:v>3.1736322188449893</c:v>
                </c:pt>
                <c:pt idx="1">
                  <c:v>3.06</c:v>
                </c:pt>
                <c:pt idx="2">
                  <c:v>3.23</c:v>
                </c:pt>
              </c:numCache>
            </c:numRef>
          </c:val>
          <c:extLst>
            <c:ext xmlns:c16="http://schemas.microsoft.com/office/drawing/2014/chart" uri="{C3380CC4-5D6E-409C-BE32-E72D297353CC}">
              <c16:uniqueId val="{00000004-8659-E54D-81EB-50167E02EC1B}"/>
            </c:ext>
          </c:extLst>
        </c:ser>
        <c:dLbls>
          <c:showLegendKey val="0"/>
          <c:showVal val="0"/>
          <c:showCatName val="0"/>
          <c:showSerName val="0"/>
          <c:showPercent val="0"/>
          <c:showBubbleSize val="0"/>
        </c:dLbls>
        <c:gapWidth val="219"/>
        <c:overlap val="-27"/>
        <c:axId val="370357280"/>
        <c:axId val="351771664"/>
      </c:barChart>
      <c:catAx>
        <c:axId val="37035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1771664"/>
        <c:crosses val="autoZero"/>
        <c:auto val="1"/>
        <c:lblAlgn val="ctr"/>
        <c:lblOffset val="100"/>
        <c:noMultiLvlLbl val="0"/>
      </c:catAx>
      <c:valAx>
        <c:axId val="351771664"/>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0357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latin typeface="Times New Roman" panose="02020603050405020304" pitchFamily="18" charset="0"/>
                <a:cs typeface="Times New Roman" panose="02020603050405020304" pitchFamily="18" charset="0"/>
              </a:rPr>
              <a:t>Desired Esteem Support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A758-664A-8B84-46F548EAD079}"/>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A758-664A-8B84-46F548EAD079}"/>
              </c:ext>
            </c:extLst>
          </c:dPt>
          <c:cat>
            <c:strRef>
              <c:f>Sheet2!$D$66:$D$68</c:f>
              <c:strCache>
                <c:ptCount val="3"/>
                <c:pt idx="0">
                  <c:v>Total</c:v>
                </c:pt>
                <c:pt idx="1">
                  <c:v>Male </c:v>
                </c:pt>
                <c:pt idx="2">
                  <c:v>Female</c:v>
                </c:pt>
              </c:strCache>
            </c:strRef>
          </c:cat>
          <c:val>
            <c:numRef>
              <c:f>Sheet2!$E$66:$E$68</c:f>
              <c:numCache>
                <c:formatCode>0.00</c:formatCode>
                <c:ptCount val="3"/>
                <c:pt idx="0">
                  <c:v>3.1599090564607821</c:v>
                </c:pt>
                <c:pt idx="1">
                  <c:v>2.92</c:v>
                </c:pt>
                <c:pt idx="2">
                  <c:v>3.3</c:v>
                </c:pt>
              </c:numCache>
            </c:numRef>
          </c:val>
          <c:extLst>
            <c:ext xmlns:c16="http://schemas.microsoft.com/office/drawing/2014/chart" uri="{C3380CC4-5D6E-409C-BE32-E72D297353CC}">
              <c16:uniqueId val="{00000004-A758-664A-8B84-46F548EAD079}"/>
            </c:ext>
          </c:extLst>
        </c:ser>
        <c:dLbls>
          <c:showLegendKey val="0"/>
          <c:showVal val="0"/>
          <c:showCatName val="0"/>
          <c:showSerName val="0"/>
          <c:showPercent val="0"/>
          <c:showBubbleSize val="0"/>
        </c:dLbls>
        <c:gapWidth val="219"/>
        <c:overlap val="-27"/>
        <c:axId val="309453584"/>
        <c:axId val="368559344"/>
      </c:barChart>
      <c:catAx>
        <c:axId val="30945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8559344"/>
        <c:crosses val="autoZero"/>
        <c:auto val="1"/>
        <c:lblAlgn val="ctr"/>
        <c:lblOffset val="100"/>
        <c:noMultiLvlLbl val="0"/>
      </c:catAx>
      <c:valAx>
        <c:axId val="368559344"/>
        <c:scaling>
          <c:orientation val="minMax"/>
          <c:max val="5"/>
          <c:min val="1"/>
        </c:scaling>
        <c:delete val="0"/>
        <c:axPos val="l"/>
        <c:majorGridlines>
          <c:spPr>
            <a:ln w="19050"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9453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latin typeface="Times New Roman" panose="02020603050405020304" pitchFamily="18" charset="0"/>
                <a:cs typeface="Times New Roman" panose="02020603050405020304" pitchFamily="18" charset="0"/>
              </a:rPr>
              <a:t>Received</a:t>
            </a:r>
            <a:r>
              <a:rPr lang="en-US" baseline="0">
                <a:solidFill>
                  <a:schemeClr val="accent2"/>
                </a:solidFill>
                <a:latin typeface="Times New Roman" panose="02020603050405020304" pitchFamily="18" charset="0"/>
                <a:cs typeface="Times New Roman" panose="02020603050405020304" pitchFamily="18" charset="0"/>
              </a:rPr>
              <a:t> Esteem Support</a:t>
            </a:r>
            <a:endParaRPr lang="en-US">
              <a:solidFill>
                <a:schemeClr val="accent2"/>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6521-2844-A436-2559B6398437}"/>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6521-2844-A436-2559B6398437}"/>
              </c:ext>
            </c:extLst>
          </c:dPt>
          <c:cat>
            <c:strRef>
              <c:f>Sheet2!$D$81:$D$83</c:f>
              <c:strCache>
                <c:ptCount val="3"/>
                <c:pt idx="0">
                  <c:v>Total</c:v>
                </c:pt>
                <c:pt idx="1">
                  <c:v>Male </c:v>
                </c:pt>
                <c:pt idx="2">
                  <c:v>Female</c:v>
                </c:pt>
              </c:strCache>
            </c:strRef>
          </c:cat>
          <c:val>
            <c:numRef>
              <c:f>Sheet2!$E$81:$E$83</c:f>
              <c:numCache>
                <c:formatCode>0.00</c:formatCode>
                <c:ptCount val="3"/>
                <c:pt idx="0">
                  <c:v>3.2099047619047609</c:v>
                </c:pt>
                <c:pt idx="1">
                  <c:v>3.13</c:v>
                </c:pt>
                <c:pt idx="2">
                  <c:v>3.25</c:v>
                </c:pt>
              </c:numCache>
            </c:numRef>
          </c:val>
          <c:extLst>
            <c:ext xmlns:c16="http://schemas.microsoft.com/office/drawing/2014/chart" uri="{C3380CC4-5D6E-409C-BE32-E72D297353CC}">
              <c16:uniqueId val="{00000004-6521-2844-A436-2559B6398437}"/>
            </c:ext>
          </c:extLst>
        </c:ser>
        <c:dLbls>
          <c:showLegendKey val="0"/>
          <c:showVal val="0"/>
          <c:showCatName val="0"/>
          <c:showSerName val="0"/>
          <c:showPercent val="0"/>
          <c:showBubbleSize val="0"/>
        </c:dLbls>
        <c:gapWidth val="219"/>
        <c:overlap val="-27"/>
        <c:axId val="346138368"/>
        <c:axId val="349268272"/>
      </c:barChart>
      <c:catAx>
        <c:axId val="34613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268272"/>
        <c:crosses val="autoZero"/>
        <c:auto val="1"/>
        <c:lblAlgn val="ctr"/>
        <c:lblOffset val="100"/>
        <c:noMultiLvlLbl val="0"/>
      </c:catAx>
      <c:valAx>
        <c:axId val="349268272"/>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138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solidFill>
                  <a:schemeClr val="accent2"/>
                </a:solidFill>
                <a:latin typeface="Times New Roman" panose="02020603050405020304" pitchFamily="18" charset="0"/>
                <a:cs typeface="Times New Roman" panose="02020603050405020304" pitchFamily="18" charset="0"/>
              </a:rPr>
              <a:t>Received</a:t>
            </a:r>
            <a:r>
              <a:rPr lang="en-US" sz="1400" baseline="0">
                <a:solidFill>
                  <a:schemeClr val="accent2"/>
                </a:solidFill>
                <a:latin typeface="Times New Roman" panose="02020603050405020304" pitchFamily="18" charset="0"/>
                <a:cs typeface="Times New Roman" panose="02020603050405020304" pitchFamily="18" charset="0"/>
              </a:rPr>
              <a:t> Emotional Support</a:t>
            </a:r>
            <a:endParaRPr lang="en-US" sz="1400">
              <a:solidFill>
                <a:schemeClr val="accent2"/>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81-5F42-AF17-AF8620641C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81-5F42-AF17-AF8620641C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81-5F42-AF17-AF8620641C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81-5F42-AF17-AF8620641CD6}"/>
              </c:ext>
            </c:extLst>
          </c:dPt>
          <c:cat>
            <c:strRef>
              <c:f>Sheet2!$H$71:$H$74</c:f>
              <c:strCache>
                <c:ptCount val="4"/>
                <c:pt idx="0">
                  <c:v>1 - 1.99</c:v>
                </c:pt>
                <c:pt idx="1">
                  <c:v>2  - 2.99</c:v>
                </c:pt>
                <c:pt idx="2">
                  <c:v>3 - 3.99</c:v>
                </c:pt>
                <c:pt idx="3">
                  <c:v>4 - 5.00</c:v>
                </c:pt>
              </c:strCache>
            </c:strRef>
          </c:cat>
          <c:val>
            <c:numRef>
              <c:f>Sheet2!$I$71:$I$74</c:f>
              <c:numCache>
                <c:formatCode>0</c:formatCode>
                <c:ptCount val="4"/>
                <c:pt idx="0">
                  <c:v>5</c:v>
                </c:pt>
                <c:pt idx="1">
                  <c:v>77</c:v>
                </c:pt>
                <c:pt idx="2">
                  <c:v>185</c:v>
                </c:pt>
                <c:pt idx="3">
                  <c:v>111</c:v>
                </c:pt>
              </c:numCache>
            </c:numRef>
          </c:val>
          <c:extLst>
            <c:ext xmlns:c16="http://schemas.microsoft.com/office/drawing/2014/chart" uri="{C3380CC4-5D6E-409C-BE32-E72D297353CC}">
              <c16:uniqueId val="{00000008-0A81-5F42-AF17-AF8620641CD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accent2"/>
                </a:solidFill>
                <a:latin typeface="Times New Roman" panose="02020603050405020304" pitchFamily="18" charset="0"/>
                <a:cs typeface="Times New Roman" panose="02020603050405020304" pitchFamily="18" charset="0"/>
              </a:rPr>
              <a:t>Received</a:t>
            </a:r>
            <a:r>
              <a:rPr lang="en-US" baseline="0">
                <a:solidFill>
                  <a:schemeClr val="accent2"/>
                </a:solidFill>
                <a:latin typeface="Times New Roman" panose="02020603050405020304" pitchFamily="18" charset="0"/>
                <a:cs typeface="Times New Roman" panose="02020603050405020304" pitchFamily="18" charset="0"/>
              </a:rPr>
              <a:t> </a:t>
            </a:r>
            <a:r>
              <a:rPr lang="en-US">
                <a:solidFill>
                  <a:schemeClr val="accent2"/>
                </a:solidFill>
                <a:latin typeface="Times New Roman" panose="02020603050405020304" pitchFamily="18" charset="0"/>
                <a:cs typeface="Times New Roman" panose="02020603050405020304" pitchFamily="18" charset="0"/>
              </a:rPr>
              <a:t>Informational Support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E62-3643-99A8-80E8757C388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62-3643-99A8-80E8757C388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E62-3643-99A8-80E8757C388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E62-3643-99A8-80E8757C3885}"/>
              </c:ext>
            </c:extLst>
          </c:dPt>
          <c:cat>
            <c:strRef>
              <c:f>Sheet2!$H$76:$H$79</c:f>
              <c:strCache>
                <c:ptCount val="4"/>
                <c:pt idx="0">
                  <c:v>1 - 1.99</c:v>
                </c:pt>
                <c:pt idx="1">
                  <c:v>2  - 2.99</c:v>
                </c:pt>
                <c:pt idx="2">
                  <c:v>3 - 3.99</c:v>
                </c:pt>
                <c:pt idx="3">
                  <c:v>4 - 5.00</c:v>
                </c:pt>
              </c:strCache>
            </c:strRef>
          </c:cat>
          <c:val>
            <c:numRef>
              <c:f>Sheet2!$I$76:$I$79</c:f>
              <c:numCache>
                <c:formatCode>0</c:formatCode>
                <c:ptCount val="4"/>
                <c:pt idx="0">
                  <c:v>21</c:v>
                </c:pt>
                <c:pt idx="1">
                  <c:v>132</c:v>
                </c:pt>
                <c:pt idx="2">
                  <c:v>143</c:v>
                </c:pt>
                <c:pt idx="3">
                  <c:v>80</c:v>
                </c:pt>
              </c:numCache>
            </c:numRef>
          </c:val>
          <c:extLst>
            <c:ext xmlns:c16="http://schemas.microsoft.com/office/drawing/2014/chart" uri="{C3380CC4-5D6E-409C-BE32-E72D297353CC}">
              <c16:uniqueId val="{00000008-EE62-3643-99A8-80E8757C388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accent2"/>
                </a:solidFill>
                <a:latin typeface="Times New Roman" panose="02020603050405020304" pitchFamily="18" charset="0"/>
                <a:cs typeface="Times New Roman" panose="02020603050405020304" pitchFamily="18" charset="0"/>
              </a:rPr>
              <a:t>Received Esteem Support</a:t>
            </a:r>
            <a:r>
              <a:rPr lang="en-US" baseline="0">
                <a:solidFill>
                  <a:schemeClr val="accent2"/>
                </a:solidFill>
                <a:latin typeface="Times New Roman" panose="02020603050405020304" pitchFamily="18" charset="0"/>
                <a:cs typeface="Times New Roman" panose="02020603050405020304" pitchFamily="18" charset="0"/>
              </a:rPr>
              <a:t> </a:t>
            </a:r>
            <a:endParaRPr lang="en-US">
              <a:solidFill>
                <a:schemeClr val="accent2"/>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23-FA43-9A78-D6523C474A8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23-FA43-9A78-D6523C474A8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23-FA43-9A78-D6523C474A8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23-FA43-9A78-D6523C474A89}"/>
              </c:ext>
            </c:extLst>
          </c:dPt>
          <c:cat>
            <c:strRef>
              <c:f>Sheet2!$H$81:$H$84</c:f>
              <c:strCache>
                <c:ptCount val="4"/>
                <c:pt idx="0">
                  <c:v>1 - 1.99</c:v>
                </c:pt>
                <c:pt idx="1">
                  <c:v>2  - 2.99</c:v>
                </c:pt>
                <c:pt idx="2">
                  <c:v>3 - 3.99</c:v>
                </c:pt>
                <c:pt idx="3">
                  <c:v>4 - 5.00</c:v>
                </c:pt>
              </c:strCache>
            </c:strRef>
          </c:cat>
          <c:val>
            <c:numRef>
              <c:f>Sheet2!$I$81:$I$84</c:f>
              <c:numCache>
                <c:formatCode>0</c:formatCode>
                <c:ptCount val="4"/>
                <c:pt idx="0">
                  <c:v>23</c:v>
                </c:pt>
                <c:pt idx="1">
                  <c:v>117</c:v>
                </c:pt>
                <c:pt idx="2">
                  <c:v>146</c:v>
                </c:pt>
                <c:pt idx="3">
                  <c:v>89</c:v>
                </c:pt>
              </c:numCache>
            </c:numRef>
          </c:val>
          <c:extLst>
            <c:ext xmlns:c16="http://schemas.microsoft.com/office/drawing/2014/chart" uri="{C3380CC4-5D6E-409C-BE32-E72D297353CC}">
              <c16:uniqueId val="{00000008-3123-FA43-9A78-D6523C474A8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rPr>
              <a:t>Resilience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E6AE-864C-83AD-1D81471D3AA7}"/>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E6AE-864C-83AD-1D81471D3AA7}"/>
              </c:ext>
            </c:extLst>
          </c:dPt>
          <c:cat>
            <c:strRef>
              <c:f>Sheet2!$D$162:$D$164</c:f>
              <c:strCache>
                <c:ptCount val="3"/>
                <c:pt idx="0">
                  <c:v>Total</c:v>
                </c:pt>
                <c:pt idx="1">
                  <c:v>Male </c:v>
                </c:pt>
                <c:pt idx="2">
                  <c:v>Female</c:v>
                </c:pt>
              </c:strCache>
            </c:strRef>
          </c:cat>
          <c:val>
            <c:numRef>
              <c:f>Sheet2!$E$162:$E$164</c:f>
              <c:numCache>
                <c:formatCode>0.00</c:formatCode>
                <c:ptCount val="3"/>
                <c:pt idx="0">
                  <c:v>38.748125937031524</c:v>
                </c:pt>
                <c:pt idx="1">
                  <c:v>40.65</c:v>
                </c:pt>
                <c:pt idx="2">
                  <c:v>37.57</c:v>
                </c:pt>
              </c:numCache>
            </c:numRef>
          </c:val>
          <c:extLst>
            <c:ext xmlns:c16="http://schemas.microsoft.com/office/drawing/2014/chart" uri="{C3380CC4-5D6E-409C-BE32-E72D297353CC}">
              <c16:uniqueId val="{00000004-E6AE-864C-83AD-1D81471D3AA7}"/>
            </c:ext>
          </c:extLst>
        </c:ser>
        <c:dLbls>
          <c:showLegendKey val="0"/>
          <c:showVal val="0"/>
          <c:showCatName val="0"/>
          <c:showSerName val="0"/>
          <c:showPercent val="0"/>
          <c:showBubbleSize val="0"/>
        </c:dLbls>
        <c:gapWidth val="219"/>
        <c:axId val="395945088"/>
        <c:axId val="399513584"/>
      </c:barChart>
      <c:catAx>
        <c:axId val="39594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9513584"/>
        <c:crosses val="autoZero"/>
        <c:auto val="1"/>
        <c:lblAlgn val="ctr"/>
        <c:lblOffset val="100"/>
        <c:noMultiLvlLbl val="0"/>
      </c:catAx>
      <c:valAx>
        <c:axId val="399513584"/>
        <c:scaling>
          <c:orientation val="minMax"/>
          <c:max val="50"/>
          <c:min val="1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5945088"/>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latin typeface="Times New Roman" panose="02020603050405020304" pitchFamily="18" charset="0"/>
                <a:cs typeface="Times New Roman" panose="02020603050405020304" pitchFamily="18" charset="0"/>
              </a:rPr>
              <a:t>Resilience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4C-486C-ADF4-85355307E7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4C-486C-ADF4-85355307E72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4C-486C-ADF4-85355307E72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4C-486C-ADF4-85355307E723}"/>
              </c:ext>
            </c:extLst>
          </c:dPt>
          <c:cat>
            <c:strRef>
              <c:f>Sheet2!$H$162:$H$165</c:f>
              <c:strCache>
                <c:ptCount val="4"/>
                <c:pt idx="0">
                  <c:v>1 - 1.99</c:v>
                </c:pt>
                <c:pt idx="1">
                  <c:v>2  - 2.99</c:v>
                </c:pt>
                <c:pt idx="2">
                  <c:v>3 - 3.99</c:v>
                </c:pt>
                <c:pt idx="3">
                  <c:v>4 - 5.00</c:v>
                </c:pt>
              </c:strCache>
            </c:strRef>
          </c:cat>
          <c:val>
            <c:numRef>
              <c:f>Sheet2!$I$162:$I$165</c:f>
              <c:numCache>
                <c:formatCode>0</c:formatCode>
                <c:ptCount val="4"/>
                <c:pt idx="0">
                  <c:v>0</c:v>
                </c:pt>
                <c:pt idx="1">
                  <c:v>43</c:v>
                </c:pt>
                <c:pt idx="2">
                  <c:v>329</c:v>
                </c:pt>
                <c:pt idx="3">
                  <c:v>295</c:v>
                </c:pt>
              </c:numCache>
            </c:numRef>
          </c:val>
          <c:extLst>
            <c:ext xmlns:c16="http://schemas.microsoft.com/office/drawing/2014/chart" uri="{C3380CC4-5D6E-409C-BE32-E72D297353CC}">
              <c16:uniqueId val="{00000008-D24C-486C-ADF4-85355307E72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solidFill>
                  <a:schemeClr val="accent2"/>
                </a:solidFill>
              </a:rPr>
              <a:t>Active coping/Planning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06F7-5741-9B7F-A3EB15D6D4FA}"/>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06F7-5741-9B7F-A3EB15D6D4FA}"/>
              </c:ext>
            </c:extLst>
          </c:dPt>
          <c:cat>
            <c:strRef>
              <c:f>Sheet2!$D$158:$D$160</c:f>
              <c:strCache>
                <c:ptCount val="3"/>
                <c:pt idx="0">
                  <c:v>Total</c:v>
                </c:pt>
                <c:pt idx="1">
                  <c:v>Male </c:v>
                </c:pt>
                <c:pt idx="2">
                  <c:v>Female</c:v>
                </c:pt>
              </c:strCache>
            </c:strRef>
          </c:cat>
          <c:val>
            <c:numRef>
              <c:f>Sheet2!$E$158:$E$160</c:f>
              <c:numCache>
                <c:formatCode>0.00</c:formatCode>
                <c:ptCount val="3"/>
                <c:pt idx="0">
                  <c:v>2.7327981651376168</c:v>
                </c:pt>
                <c:pt idx="1">
                  <c:v>2.68</c:v>
                </c:pt>
                <c:pt idx="2">
                  <c:v>2.77</c:v>
                </c:pt>
              </c:numCache>
            </c:numRef>
          </c:val>
          <c:extLst>
            <c:ext xmlns:c16="http://schemas.microsoft.com/office/drawing/2014/chart" uri="{C3380CC4-5D6E-409C-BE32-E72D297353CC}">
              <c16:uniqueId val="{00000004-06F7-5741-9B7F-A3EB15D6D4FA}"/>
            </c:ext>
          </c:extLst>
        </c:ser>
        <c:dLbls>
          <c:showLegendKey val="0"/>
          <c:showVal val="0"/>
          <c:showCatName val="0"/>
          <c:showSerName val="0"/>
          <c:showPercent val="0"/>
          <c:showBubbleSize val="0"/>
        </c:dLbls>
        <c:gapWidth val="219"/>
        <c:overlap val="-27"/>
        <c:axId val="379642272"/>
        <c:axId val="382826144"/>
      </c:barChart>
      <c:catAx>
        <c:axId val="37964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2826144"/>
        <c:crosses val="autoZero"/>
        <c:auto val="1"/>
        <c:lblAlgn val="ctr"/>
        <c:lblOffset val="100"/>
        <c:noMultiLvlLbl val="0"/>
      </c:catAx>
      <c:valAx>
        <c:axId val="382826144"/>
        <c:scaling>
          <c:orientation val="minMax"/>
          <c:max val="4"/>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9642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solidFill>
                  <a:schemeClr val="accent2"/>
                </a:solidFill>
              </a:rPr>
              <a:t>Denial/Self-blame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221A-1344-9D5F-F658E7C12542}"/>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221A-1344-9D5F-F658E7C12542}"/>
              </c:ext>
            </c:extLst>
          </c:dPt>
          <c:cat>
            <c:strRef>
              <c:f>Sheet2!$D$150:$D$152</c:f>
              <c:strCache>
                <c:ptCount val="3"/>
                <c:pt idx="0">
                  <c:v>Total</c:v>
                </c:pt>
                <c:pt idx="1">
                  <c:v>Male </c:v>
                </c:pt>
                <c:pt idx="2">
                  <c:v>Female</c:v>
                </c:pt>
              </c:strCache>
            </c:strRef>
          </c:cat>
          <c:val>
            <c:numRef>
              <c:f>Sheet2!$E$150:$E$152</c:f>
              <c:numCache>
                <c:formatCode>0.00</c:formatCode>
                <c:ptCount val="3"/>
                <c:pt idx="0">
                  <c:v>1.777567975830816</c:v>
                </c:pt>
                <c:pt idx="1">
                  <c:v>1.74</c:v>
                </c:pt>
                <c:pt idx="2">
                  <c:v>1.8</c:v>
                </c:pt>
              </c:numCache>
            </c:numRef>
          </c:val>
          <c:extLst>
            <c:ext xmlns:c16="http://schemas.microsoft.com/office/drawing/2014/chart" uri="{C3380CC4-5D6E-409C-BE32-E72D297353CC}">
              <c16:uniqueId val="{00000004-221A-1344-9D5F-F658E7C12542}"/>
            </c:ext>
          </c:extLst>
        </c:ser>
        <c:dLbls>
          <c:showLegendKey val="0"/>
          <c:showVal val="0"/>
          <c:showCatName val="0"/>
          <c:showSerName val="0"/>
          <c:showPercent val="0"/>
          <c:showBubbleSize val="0"/>
        </c:dLbls>
        <c:gapWidth val="219"/>
        <c:overlap val="-27"/>
        <c:axId val="384581840"/>
        <c:axId val="351532656"/>
      </c:barChart>
      <c:catAx>
        <c:axId val="38458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1532656"/>
        <c:crosses val="autoZero"/>
        <c:auto val="1"/>
        <c:lblAlgn val="ctr"/>
        <c:lblOffset val="100"/>
        <c:noMultiLvlLbl val="0"/>
      </c:catAx>
      <c:valAx>
        <c:axId val="351532656"/>
        <c:scaling>
          <c:orientation val="minMax"/>
          <c:max val="4"/>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4581840"/>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latin typeface="Times New Roman" panose="02020603050405020304" pitchFamily="18" charset="0"/>
                <a:cs typeface="Times New Roman" panose="02020603050405020304" pitchFamily="18" charset="0"/>
              </a:rPr>
              <a:t>Psychological Distress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E7A-4D13-878B-674F4B2FDD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E7A-4D13-878B-674F4B2FDD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E7A-4D13-878B-674F4B2FDD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E7A-4D13-878B-674F4B2FDD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Low </c:v>
                </c:pt>
                <c:pt idx="1">
                  <c:v>Moderate</c:v>
                </c:pt>
                <c:pt idx="2">
                  <c:v>High</c:v>
                </c:pt>
                <c:pt idx="3">
                  <c:v>Very High</c:v>
                </c:pt>
              </c:strCache>
            </c:strRef>
          </c:cat>
          <c:val>
            <c:numRef>
              <c:f>Sheet1!$B$2:$B$5</c:f>
              <c:numCache>
                <c:formatCode>0%</c:formatCode>
                <c:ptCount val="4"/>
                <c:pt idx="0" formatCode="0.00%">
                  <c:v>0.105</c:v>
                </c:pt>
                <c:pt idx="1">
                  <c:v>0.2</c:v>
                </c:pt>
                <c:pt idx="2" formatCode="0.00%">
                  <c:v>0.23499999999999999</c:v>
                </c:pt>
                <c:pt idx="3" formatCode="0.00%">
                  <c:v>0.46</c:v>
                </c:pt>
              </c:numCache>
            </c:numRef>
          </c:val>
          <c:extLst>
            <c:ext xmlns:c16="http://schemas.microsoft.com/office/drawing/2014/chart" uri="{C3380CC4-5D6E-409C-BE32-E72D297353CC}">
              <c16:uniqueId val="{00000008-9E7A-4D13-878B-674F4B2FDDBB}"/>
            </c:ext>
          </c:extLst>
        </c:ser>
        <c:dLbls>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solidFill>
                  <a:schemeClr val="accent2"/>
                </a:solidFill>
              </a:rPr>
              <a:t>Venting/Self-distraction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AAE0-9A48-85A6-BB1D8052F89B}"/>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AAE0-9A48-85A6-BB1D8052F89B}"/>
              </c:ext>
            </c:extLst>
          </c:dPt>
          <c:cat>
            <c:strRef>
              <c:f>Sheet2!$D$154:$D$156</c:f>
              <c:strCache>
                <c:ptCount val="3"/>
                <c:pt idx="0">
                  <c:v>Total</c:v>
                </c:pt>
                <c:pt idx="1">
                  <c:v>Male </c:v>
                </c:pt>
                <c:pt idx="2">
                  <c:v>Female</c:v>
                </c:pt>
              </c:strCache>
            </c:strRef>
          </c:cat>
          <c:val>
            <c:numRef>
              <c:f>Sheet2!$E$154:$E$156</c:f>
              <c:numCache>
                <c:formatCode>0.00</c:formatCode>
                <c:ptCount val="3"/>
                <c:pt idx="0">
                  <c:v>2.3723644578313263</c:v>
                </c:pt>
                <c:pt idx="1">
                  <c:v>2.2400000000000002</c:v>
                </c:pt>
                <c:pt idx="2">
                  <c:v>2.46</c:v>
                </c:pt>
              </c:numCache>
            </c:numRef>
          </c:val>
          <c:extLst>
            <c:ext xmlns:c16="http://schemas.microsoft.com/office/drawing/2014/chart" uri="{C3380CC4-5D6E-409C-BE32-E72D297353CC}">
              <c16:uniqueId val="{00000004-AAE0-9A48-85A6-BB1D8052F89B}"/>
            </c:ext>
          </c:extLst>
        </c:ser>
        <c:dLbls>
          <c:showLegendKey val="0"/>
          <c:showVal val="0"/>
          <c:showCatName val="0"/>
          <c:showSerName val="0"/>
          <c:showPercent val="0"/>
          <c:showBubbleSize val="0"/>
        </c:dLbls>
        <c:gapWidth val="219"/>
        <c:overlap val="-27"/>
        <c:axId val="410302272"/>
        <c:axId val="403339600"/>
      </c:barChart>
      <c:catAx>
        <c:axId val="41030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3339600"/>
        <c:crosses val="autoZero"/>
        <c:auto val="1"/>
        <c:lblAlgn val="ctr"/>
        <c:lblOffset val="100"/>
        <c:noMultiLvlLbl val="0"/>
      </c:catAx>
      <c:valAx>
        <c:axId val="403339600"/>
        <c:scaling>
          <c:orientation val="minMax"/>
          <c:max val="4"/>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0302272"/>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solidFill>
                  <a:schemeClr val="accent2"/>
                </a:solidFill>
                <a:latin typeface="Times New Roman" panose="02020603050405020304" pitchFamily="18" charset="0"/>
                <a:cs typeface="Times New Roman" panose="02020603050405020304" pitchFamily="18" charset="0"/>
              </a:rPr>
              <a:t>Denial/Self-blame</a:t>
            </a:r>
            <a:endParaRPr lang="en-US">
              <a:solidFill>
                <a:schemeClr val="accent2"/>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FF-E441-94B7-5BD713AE29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DFF-E441-94B7-5BD713AE299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FF-E441-94B7-5BD713AE2990}"/>
              </c:ext>
            </c:extLst>
          </c:dPt>
          <c:cat>
            <c:strRef>
              <c:f>Sheet2!$H$150:$H$152</c:f>
              <c:strCache>
                <c:ptCount val="3"/>
                <c:pt idx="0">
                  <c:v>1 - 1.99</c:v>
                </c:pt>
                <c:pt idx="1">
                  <c:v>2  - 2.99</c:v>
                </c:pt>
                <c:pt idx="2">
                  <c:v>3 - 4.00</c:v>
                </c:pt>
              </c:strCache>
            </c:strRef>
          </c:cat>
          <c:val>
            <c:numRef>
              <c:f>Sheet2!$I$150:$I$152</c:f>
              <c:numCache>
                <c:formatCode>0</c:formatCode>
                <c:ptCount val="3"/>
                <c:pt idx="0">
                  <c:v>413</c:v>
                </c:pt>
                <c:pt idx="1">
                  <c:v>202</c:v>
                </c:pt>
                <c:pt idx="2">
                  <c:v>47</c:v>
                </c:pt>
              </c:numCache>
            </c:numRef>
          </c:val>
          <c:extLst>
            <c:ext xmlns:c16="http://schemas.microsoft.com/office/drawing/2014/chart" uri="{C3380CC4-5D6E-409C-BE32-E72D297353CC}">
              <c16:uniqueId val="{00000006-CDFF-E441-94B7-5BD713AE299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accent2"/>
                </a:solidFill>
                <a:latin typeface="Times New Roman" panose="02020603050405020304" pitchFamily="18" charset="0"/>
                <a:cs typeface="Times New Roman" panose="02020603050405020304" pitchFamily="18" charset="0"/>
              </a:rPr>
              <a:t>Active coping/ Planning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2F-BD45-8C2F-540798E2FA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2F-BD45-8C2F-540798E2FA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2F-BD45-8C2F-540798E2FAFE}"/>
              </c:ext>
            </c:extLst>
          </c:dPt>
          <c:cat>
            <c:strRef>
              <c:f>Sheet2!$H$158:$H$160</c:f>
              <c:strCache>
                <c:ptCount val="3"/>
                <c:pt idx="0">
                  <c:v>1 - 1.99</c:v>
                </c:pt>
                <c:pt idx="1">
                  <c:v>2  - 2.99</c:v>
                </c:pt>
                <c:pt idx="2">
                  <c:v>3 - 4.00</c:v>
                </c:pt>
              </c:strCache>
            </c:strRef>
          </c:cat>
          <c:val>
            <c:numRef>
              <c:f>Sheet2!$I$158:$I$160</c:f>
              <c:numCache>
                <c:formatCode>0</c:formatCode>
                <c:ptCount val="3"/>
                <c:pt idx="0">
                  <c:v>61</c:v>
                </c:pt>
                <c:pt idx="1">
                  <c:v>314</c:v>
                </c:pt>
                <c:pt idx="2">
                  <c:v>279</c:v>
                </c:pt>
              </c:numCache>
            </c:numRef>
          </c:val>
          <c:extLst>
            <c:ext xmlns:c16="http://schemas.microsoft.com/office/drawing/2014/chart" uri="{C3380CC4-5D6E-409C-BE32-E72D297353CC}">
              <c16:uniqueId val="{00000006-D92F-BD45-8C2F-540798E2FAF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solidFill>
                  <a:schemeClr val="accent2"/>
                </a:solidFill>
              </a:rPr>
              <a:t>Self-Harm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84B-9F42-8D3E-A06E9B1A1F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4B-9F42-8D3E-A06E9B1A1F1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84B-9F42-8D3E-A06E9B1A1F17}"/>
              </c:ext>
            </c:extLst>
          </c:dPt>
          <c:cat>
            <c:strRef>
              <c:f>Sheet2!$H$142:$H$144</c:f>
              <c:strCache>
                <c:ptCount val="3"/>
                <c:pt idx="0">
                  <c:v>1 - 1.99</c:v>
                </c:pt>
                <c:pt idx="1">
                  <c:v>2  - 2.99</c:v>
                </c:pt>
                <c:pt idx="2">
                  <c:v>3 - 4.00</c:v>
                </c:pt>
              </c:strCache>
            </c:strRef>
          </c:cat>
          <c:val>
            <c:numRef>
              <c:f>Sheet2!$I$142:$I$144</c:f>
              <c:numCache>
                <c:formatCode>0</c:formatCode>
                <c:ptCount val="3"/>
                <c:pt idx="0">
                  <c:v>620</c:v>
                </c:pt>
                <c:pt idx="1">
                  <c:v>34</c:v>
                </c:pt>
                <c:pt idx="2">
                  <c:v>11</c:v>
                </c:pt>
              </c:numCache>
            </c:numRef>
          </c:val>
          <c:extLst>
            <c:ext xmlns:c16="http://schemas.microsoft.com/office/drawing/2014/chart" uri="{C3380CC4-5D6E-409C-BE32-E72D297353CC}">
              <c16:uniqueId val="{00000006-384B-9F42-8D3E-A06E9B1A1F1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latin typeface="Times New Roman" panose="02020603050405020304" pitchFamily="18" charset="0"/>
                <a:cs typeface="Times New Roman" panose="02020603050405020304" pitchFamily="18" charset="0"/>
              </a:rPr>
              <a:t>Perceived Stress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36D0-4AB4-AAEB-136693D78657}"/>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36D0-4AB4-AAEB-136693D78657}"/>
              </c:ext>
            </c:extLst>
          </c:dPt>
          <c:cat>
            <c:strRef>
              <c:f>Sheet2!$D$22:$D$24</c:f>
              <c:strCache>
                <c:ptCount val="3"/>
                <c:pt idx="0">
                  <c:v>Total</c:v>
                </c:pt>
                <c:pt idx="1">
                  <c:v>Male </c:v>
                </c:pt>
                <c:pt idx="2">
                  <c:v>Female</c:v>
                </c:pt>
              </c:strCache>
            </c:strRef>
          </c:cat>
          <c:val>
            <c:numRef>
              <c:f>Sheet2!$E$22:$E$24</c:f>
              <c:numCache>
                <c:formatCode>0.00</c:formatCode>
                <c:ptCount val="3"/>
                <c:pt idx="0">
                  <c:v>18.77</c:v>
                </c:pt>
                <c:pt idx="1">
                  <c:v>17.18</c:v>
                </c:pt>
                <c:pt idx="2">
                  <c:v>19.7</c:v>
                </c:pt>
              </c:numCache>
            </c:numRef>
          </c:val>
          <c:extLst>
            <c:ext xmlns:c16="http://schemas.microsoft.com/office/drawing/2014/chart" uri="{C3380CC4-5D6E-409C-BE32-E72D297353CC}">
              <c16:uniqueId val="{00000004-36D0-4AB4-AAEB-136693D78657}"/>
            </c:ext>
          </c:extLst>
        </c:ser>
        <c:dLbls>
          <c:showLegendKey val="0"/>
          <c:showVal val="0"/>
          <c:showCatName val="0"/>
          <c:showSerName val="0"/>
          <c:showPercent val="0"/>
          <c:showBubbleSize val="0"/>
        </c:dLbls>
        <c:gapWidth val="219"/>
        <c:overlap val="-27"/>
        <c:axId val="395009952"/>
        <c:axId val="370722432"/>
      </c:barChart>
      <c:catAx>
        <c:axId val="39500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0722432"/>
        <c:crosses val="autoZero"/>
        <c:auto val="1"/>
        <c:lblAlgn val="ctr"/>
        <c:lblOffset val="100"/>
        <c:noMultiLvlLbl val="0"/>
      </c:catAx>
      <c:valAx>
        <c:axId val="370722432"/>
        <c:scaling>
          <c:orientation val="minMax"/>
          <c:max val="40"/>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500995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rPr>
              <a:t>Perceived Stress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E73-4DE3-A3BE-573DFFAE52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E73-4DE3-A3BE-573DFFAE52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E73-4DE3-A3BE-573DFFAE5230}"/>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Sheet1!$A$11:$A$13</c:f>
              <c:strCache>
                <c:ptCount val="3"/>
                <c:pt idx="0">
                  <c:v>Low</c:v>
                </c:pt>
                <c:pt idx="1">
                  <c:v>Moderate</c:v>
                </c:pt>
                <c:pt idx="2">
                  <c:v>High </c:v>
                </c:pt>
              </c:strCache>
            </c:strRef>
          </c:cat>
          <c:val>
            <c:numRef>
              <c:f>Sheet1!$B$11:$B$13</c:f>
              <c:numCache>
                <c:formatCode>General</c:formatCode>
                <c:ptCount val="3"/>
                <c:pt idx="0">
                  <c:v>10.4</c:v>
                </c:pt>
                <c:pt idx="1">
                  <c:v>81.8</c:v>
                </c:pt>
                <c:pt idx="2">
                  <c:v>7.8</c:v>
                </c:pt>
              </c:numCache>
            </c:numRef>
          </c:val>
          <c:extLst>
            <c:ext xmlns:c16="http://schemas.microsoft.com/office/drawing/2014/chart" uri="{C3380CC4-5D6E-409C-BE32-E72D297353CC}">
              <c16:uniqueId val="{00000006-8E73-4DE3-A3BE-573DFFAE5230}"/>
            </c:ext>
          </c:extLst>
        </c:ser>
        <c:dLbls>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latin typeface="Times New Roman" panose="02020603050405020304" pitchFamily="18" charset="0"/>
                <a:cs typeface="Times New Roman" panose="02020603050405020304" pitchFamily="18" charset="0"/>
              </a:rPr>
              <a:t>Satisfaction</a:t>
            </a:r>
            <a:r>
              <a:rPr lang="en-US" baseline="0">
                <a:solidFill>
                  <a:schemeClr val="accent2"/>
                </a:solidFill>
                <a:latin typeface="Times New Roman" panose="02020603050405020304" pitchFamily="18" charset="0"/>
                <a:cs typeface="Times New Roman" panose="02020603050405020304" pitchFamily="18" charset="0"/>
              </a:rPr>
              <a:t> with Life</a:t>
            </a:r>
            <a:endParaRPr lang="en-US">
              <a:solidFill>
                <a:schemeClr val="accent2"/>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19AD-44AB-ABEF-7700BF2F6FB7}"/>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9AD-44AB-ABEF-7700BF2F6FB7}"/>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19AD-44AB-ABEF-7700BF2F6FB7}"/>
              </c:ext>
            </c:extLst>
          </c:dPt>
          <c:cat>
            <c:strRef>
              <c:f>Sheet2!$D$32:$D$34</c:f>
              <c:strCache>
                <c:ptCount val="3"/>
                <c:pt idx="0">
                  <c:v>Total</c:v>
                </c:pt>
                <c:pt idx="1">
                  <c:v>Male</c:v>
                </c:pt>
                <c:pt idx="2">
                  <c:v>Female</c:v>
                </c:pt>
              </c:strCache>
            </c:strRef>
          </c:cat>
          <c:val>
            <c:numRef>
              <c:f>Sheet2!$E$32:$E$34</c:f>
              <c:numCache>
                <c:formatCode>0.00</c:formatCode>
                <c:ptCount val="3"/>
                <c:pt idx="0">
                  <c:v>23.3</c:v>
                </c:pt>
                <c:pt idx="1">
                  <c:v>23.3</c:v>
                </c:pt>
                <c:pt idx="2">
                  <c:v>23.3</c:v>
                </c:pt>
              </c:numCache>
            </c:numRef>
          </c:val>
          <c:extLst>
            <c:ext xmlns:c16="http://schemas.microsoft.com/office/drawing/2014/chart" uri="{C3380CC4-5D6E-409C-BE32-E72D297353CC}">
              <c16:uniqueId val="{00000006-19AD-44AB-ABEF-7700BF2F6FB7}"/>
            </c:ext>
          </c:extLst>
        </c:ser>
        <c:dLbls>
          <c:showLegendKey val="0"/>
          <c:showVal val="0"/>
          <c:showCatName val="0"/>
          <c:showSerName val="0"/>
          <c:showPercent val="0"/>
          <c:showBubbleSize val="0"/>
        </c:dLbls>
        <c:gapWidth val="219"/>
        <c:overlap val="-27"/>
        <c:axId val="362855152"/>
        <c:axId val="360764096"/>
      </c:barChart>
      <c:catAx>
        <c:axId val="36285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0764096"/>
        <c:crosses val="autoZero"/>
        <c:auto val="1"/>
        <c:lblAlgn val="ctr"/>
        <c:lblOffset val="100"/>
        <c:noMultiLvlLbl val="0"/>
      </c:catAx>
      <c:valAx>
        <c:axId val="360764096"/>
        <c:scaling>
          <c:orientation val="minMax"/>
          <c:max val="35"/>
          <c:min val="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2855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rPr>
              <a:t>Satisfaction with Life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F3-4E0E-85AD-0542C966CE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F3-4E0E-85AD-0542C966CE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F3-4E0E-85AD-0542C966CE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F3-4E0E-85AD-0542C966CEA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EF3-4E0E-85AD-0542C966CEA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EF3-4E0E-85AD-0542C966CEAF}"/>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Sheet1!$A$21:$A$26</c:f>
              <c:strCache>
                <c:ptCount val="6"/>
                <c:pt idx="0">
                  <c:v>Extremely Dissatisfied</c:v>
                </c:pt>
                <c:pt idx="1">
                  <c:v>Dissatisfied </c:v>
                </c:pt>
                <c:pt idx="2">
                  <c:v>Slightly below average</c:v>
                </c:pt>
                <c:pt idx="3">
                  <c:v>Average Satisfaction</c:v>
                </c:pt>
                <c:pt idx="4">
                  <c:v>Above Average</c:v>
                </c:pt>
                <c:pt idx="5">
                  <c:v>Extremely Satisfied</c:v>
                </c:pt>
              </c:strCache>
            </c:strRef>
          </c:cat>
          <c:val>
            <c:numRef>
              <c:f>Sheet1!$B$21:$B$26</c:f>
              <c:numCache>
                <c:formatCode>0.00%</c:formatCode>
                <c:ptCount val="6"/>
                <c:pt idx="0">
                  <c:v>1.9E-2</c:v>
                </c:pt>
                <c:pt idx="1">
                  <c:v>8.4999999999999992E-2</c:v>
                </c:pt>
                <c:pt idx="2">
                  <c:v>0.15100000000000002</c:v>
                </c:pt>
                <c:pt idx="3">
                  <c:v>0.28000000000000003</c:v>
                </c:pt>
                <c:pt idx="4">
                  <c:v>0.29199999999999993</c:v>
                </c:pt>
                <c:pt idx="5" formatCode="0.000%">
                  <c:v>0.17300000000000004</c:v>
                </c:pt>
              </c:numCache>
            </c:numRef>
          </c:val>
          <c:extLst>
            <c:ext xmlns:c16="http://schemas.microsoft.com/office/drawing/2014/chart" uri="{C3380CC4-5D6E-409C-BE32-E72D297353CC}">
              <c16:uniqueId val="{0000000C-BEF3-4E0E-85AD-0542C966CEA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rPr>
              <a:t>Self-Esteem</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F9CB-8840-9D66-854B18D23BCB}"/>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F9CB-8840-9D66-854B18D23BCB}"/>
              </c:ext>
            </c:extLst>
          </c:dPt>
          <c:cat>
            <c:strRef>
              <c:f>Sheet2!$D$3:$D$5</c:f>
              <c:strCache>
                <c:ptCount val="3"/>
                <c:pt idx="0">
                  <c:v>Total</c:v>
                </c:pt>
                <c:pt idx="1">
                  <c:v>Male </c:v>
                </c:pt>
                <c:pt idx="2">
                  <c:v>Female</c:v>
                </c:pt>
              </c:strCache>
            </c:strRef>
          </c:cat>
          <c:val>
            <c:numRef>
              <c:f>Sheet2!$E$3:$E$5</c:f>
              <c:numCache>
                <c:formatCode>0.00</c:formatCode>
                <c:ptCount val="3"/>
                <c:pt idx="0">
                  <c:v>3.79</c:v>
                </c:pt>
                <c:pt idx="1">
                  <c:v>3.83</c:v>
                </c:pt>
                <c:pt idx="2">
                  <c:v>3.78</c:v>
                </c:pt>
              </c:numCache>
            </c:numRef>
          </c:val>
          <c:extLst>
            <c:ext xmlns:c16="http://schemas.microsoft.com/office/drawing/2014/chart" uri="{C3380CC4-5D6E-409C-BE32-E72D297353CC}">
              <c16:uniqueId val="{00000004-F9CB-8840-9D66-854B18D23BCB}"/>
            </c:ext>
          </c:extLst>
        </c:ser>
        <c:dLbls>
          <c:showLegendKey val="0"/>
          <c:showVal val="0"/>
          <c:showCatName val="0"/>
          <c:showSerName val="0"/>
          <c:showPercent val="0"/>
          <c:showBubbleSize val="0"/>
        </c:dLbls>
        <c:gapWidth val="219"/>
        <c:overlap val="-27"/>
        <c:axId val="351592912"/>
        <c:axId val="305342720"/>
      </c:barChart>
      <c:catAx>
        <c:axId val="35159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5342720"/>
        <c:crosses val="autoZero"/>
        <c:auto val="1"/>
        <c:lblAlgn val="ctr"/>
        <c:lblOffset val="100"/>
        <c:noMultiLvlLbl val="0"/>
      </c:catAx>
      <c:valAx>
        <c:axId val="305342720"/>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1592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accent2"/>
                </a:solidFill>
              </a:rPr>
              <a:t>Self-Esteem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16-AA49-9F8A-94C22E5CBB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16-AA49-9F8A-94C22E5CBB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316-AA49-9F8A-94C22E5CBB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316-AA49-9F8A-94C22E5CBB69}"/>
              </c:ext>
            </c:extLst>
          </c:dPt>
          <c:cat>
            <c:strRef>
              <c:f>Sheet2!$H$3:$H$6</c:f>
              <c:strCache>
                <c:ptCount val="4"/>
                <c:pt idx="0">
                  <c:v>1 - 1.99</c:v>
                </c:pt>
                <c:pt idx="1">
                  <c:v>2  - 2.99</c:v>
                </c:pt>
                <c:pt idx="2">
                  <c:v>3 - 3.99</c:v>
                </c:pt>
                <c:pt idx="3">
                  <c:v>4 - 5.00</c:v>
                </c:pt>
              </c:strCache>
            </c:strRef>
          </c:cat>
          <c:val>
            <c:numRef>
              <c:f>Sheet2!$I$3:$I$6</c:f>
              <c:numCache>
                <c:formatCode>0</c:formatCode>
                <c:ptCount val="4"/>
                <c:pt idx="0">
                  <c:v>3</c:v>
                </c:pt>
                <c:pt idx="1">
                  <c:v>46</c:v>
                </c:pt>
                <c:pt idx="2">
                  <c:v>163</c:v>
                </c:pt>
                <c:pt idx="3">
                  <c:v>168</c:v>
                </c:pt>
              </c:numCache>
            </c:numRef>
          </c:val>
          <c:extLst>
            <c:ext xmlns:c16="http://schemas.microsoft.com/office/drawing/2014/chart" uri="{C3380CC4-5D6E-409C-BE32-E72D297353CC}">
              <c16:uniqueId val="{00000008-C316-AA49-9F8A-94C22E5CBB6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D6C13-656D-EC45-849D-4FD50A73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21</Pages>
  <Words>5261</Words>
  <Characters>29989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Rossetto</dc:creator>
  <cp:keywords/>
  <dc:description/>
  <cp:lastModifiedBy>Kelly Rossetto</cp:lastModifiedBy>
  <cp:revision>23</cp:revision>
  <dcterms:created xsi:type="dcterms:W3CDTF">2020-05-06T02:03:00Z</dcterms:created>
  <dcterms:modified xsi:type="dcterms:W3CDTF">2020-05-07T22:45:00Z</dcterms:modified>
</cp:coreProperties>
</file>