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7162" w:rsidRDefault="00177162" w:rsidP="00177162">
      <w:pPr>
        <w:pStyle w:val="Heading2"/>
      </w:pPr>
      <w:r>
        <w:t xml:space="preserve">Barite </w:t>
      </w:r>
      <w:proofErr w:type="gramStart"/>
      <w:r>
        <w:t>removal  (</w:t>
      </w:r>
      <w:proofErr w:type="gramEnd"/>
      <w:r>
        <w:t>and/or dissolution for isotope analysis)</w:t>
      </w:r>
    </w:p>
    <w:p w:rsidR="00177162" w:rsidRDefault="00177162" w:rsidP="00177162">
      <w:pPr>
        <w:pStyle w:val="Style1"/>
      </w:pPr>
      <w:r w:rsidRPr="00177162">
        <w:t>The principle of the dissolution is an anion replacement reaction, where sulfate is replaced by carbonate in a weakly alkaline solution</w:t>
      </w:r>
      <w:r>
        <w:t>, forming acid-soluble sodium sulfate and barium carbonate</w:t>
      </w:r>
      <w:r w:rsidRPr="00177162">
        <w:t xml:space="preserve">.  </w:t>
      </w:r>
      <w:r>
        <w:t>This is composited from the methods of:</w:t>
      </w:r>
    </w:p>
    <w:p w:rsidR="00177162" w:rsidRPr="00177162" w:rsidRDefault="00177162" w:rsidP="00177162">
      <w:pPr>
        <w:pStyle w:val="Style1"/>
        <w:ind w:left="360"/>
      </w:pPr>
      <w:proofErr w:type="spellStart"/>
      <w:r w:rsidRPr="00177162">
        <w:rPr>
          <w:i/>
        </w:rPr>
        <w:t>Breit</w:t>
      </w:r>
      <w:proofErr w:type="spellEnd"/>
      <w:r w:rsidRPr="00177162">
        <w:rPr>
          <w:i/>
        </w:rPr>
        <w:t>, G.N., Simmons, E.C., Goldhaber, M.B., 2013. Dissolution of barite for the analysis of strontium isotopes and other chemical and isotopic variations using aqueous sodium carbonate. Chemical geology. Isotope geoscience section 52, 1–5. doi:10.1016/0168-9622(85)90043-0</w:t>
      </w:r>
    </w:p>
    <w:p w:rsidR="00177162" w:rsidRDefault="00177162" w:rsidP="001E2BC3">
      <w:pPr>
        <w:pStyle w:val="Style1"/>
        <w:numPr>
          <w:ilvl w:val="0"/>
          <w:numId w:val="16"/>
        </w:numPr>
      </w:pPr>
      <w:r>
        <w:t>Thermally anneal your mineral separate prior to treatment, to makes sure zircon retains its closed system behavior during chemical attack.</w:t>
      </w:r>
    </w:p>
    <w:p w:rsidR="001E2BC3" w:rsidRDefault="00177162" w:rsidP="001E2BC3">
      <w:pPr>
        <w:pStyle w:val="Style1"/>
        <w:numPr>
          <w:ilvl w:val="0"/>
          <w:numId w:val="16"/>
        </w:numPr>
      </w:pPr>
      <w:r>
        <w:t xml:space="preserve">Transfer up to 2 grams of sample into a 30 ml (tall) </w:t>
      </w:r>
      <w:proofErr w:type="spellStart"/>
      <w:r>
        <w:t>savillex</w:t>
      </w:r>
      <w:proofErr w:type="spellEnd"/>
      <w:r>
        <w:t xml:space="preserve"> vial, add 5 ml of 6M HCl, cap and agitate with the vortex mixer, and then flux on hot plate for an hour to dissolve any carbonate or phosphate.</w:t>
      </w:r>
    </w:p>
    <w:p w:rsidR="00177162" w:rsidRDefault="00177162" w:rsidP="001E2BC3">
      <w:pPr>
        <w:pStyle w:val="Style1"/>
        <w:numPr>
          <w:ilvl w:val="0"/>
          <w:numId w:val="16"/>
        </w:numPr>
      </w:pPr>
      <w:r>
        <w:t>Decant acid and rinse with 5X with a full vial of MQ H</w:t>
      </w:r>
      <w:r>
        <w:rPr>
          <w:vertAlign w:val="subscript"/>
        </w:rPr>
        <w:t>2</w:t>
      </w:r>
      <w:r>
        <w:t>O to remove any residual acid.</w:t>
      </w:r>
    </w:p>
    <w:p w:rsidR="00177162" w:rsidRPr="00177162" w:rsidRDefault="00177162" w:rsidP="00177162">
      <w:pPr>
        <w:pStyle w:val="Style1"/>
        <w:numPr>
          <w:ilvl w:val="0"/>
          <w:numId w:val="16"/>
        </w:numPr>
      </w:pPr>
      <w:r>
        <w:t>To the decanted</w:t>
      </w:r>
      <w:r w:rsidRPr="00177162">
        <w:t xml:space="preserve"> sample </w:t>
      </w:r>
      <w:r>
        <w:t>add solid</w:t>
      </w:r>
      <w:r w:rsidRPr="00177162">
        <w:t xml:space="preserve"> Na</w:t>
      </w:r>
      <w:r w:rsidRPr="00177162">
        <w:rPr>
          <w:vertAlign w:val="subscript"/>
        </w:rPr>
        <w:t>2</w:t>
      </w:r>
      <w:r w:rsidRPr="00177162">
        <w:t>CO</w:t>
      </w:r>
      <w:r w:rsidRPr="00177162">
        <w:rPr>
          <w:vertAlign w:val="subscript"/>
        </w:rPr>
        <w:t>3</w:t>
      </w:r>
      <w:r w:rsidRPr="00177162">
        <w:t xml:space="preserve"> </w:t>
      </w:r>
      <w:r>
        <w:t xml:space="preserve">in a ratio of approximate 10 parts </w:t>
      </w:r>
      <w:r w:rsidRPr="00177162">
        <w:t>Na</w:t>
      </w:r>
      <w:r w:rsidRPr="00177162">
        <w:rPr>
          <w:vertAlign w:val="subscript"/>
        </w:rPr>
        <w:t>2</w:t>
      </w:r>
      <w:r w:rsidRPr="00177162">
        <w:t>CO</w:t>
      </w:r>
      <w:r w:rsidRPr="00177162">
        <w:rPr>
          <w:vertAlign w:val="subscript"/>
        </w:rPr>
        <w:t>3</w:t>
      </w:r>
      <w:r>
        <w:t xml:space="preserve"> to 1 part sample.</w:t>
      </w:r>
      <w:r w:rsidRPr="00177162">
        <w:t xml:space="preserve">  </w:t>
      </w:r>
      <w:r>
        <w:t>Fill the vial with</w:t>
      </w:r>
      <w:r w:rsidRPr="00177162">
        <w:t xml:space="preserve"> MQ H</w:t>
      </w:r>
      <w:r w:rsidRPr="00177162">
        <w:rPr>
          <w:vertAlign w:val="subscript"/>
        </w:rPr>
        <w:t>2</w:t>
      </w:r>
      <w:r w:rsidRPr="00177162">
        <w:t>O</w:t>
      </w:r>
      <w:r>
        <w:t>,</w:t>
      </w:r>
      <w:r w:rsidRPr="00177162">
        <w:t xml:space="preserve"> </w:t>
      </w:r>
      <w:r>
        <w:t>cap and agitate with the vortex mixer.</w:t>
      </w:r>
    </w:p>
    <w:p w:rsidR="00177162" w:rsidRDefault="00177162" w:rsidP="001E2BC3">
      <w:pPr>
        <w:pStyle w:val="Style1"/>
        <w:numPr>
          <w:ilvl w:val="0"/>
          <w:numId w:val="16"/>
        </w:numPr>
      </w:pPr>
      <w:r>
        <w:t xml:space="preserve">Place the </w:t>
      </w:r>
      <w:proofErr w:type="spellStart"/>
      <w:r>
        <w:t>savillex</w:t>
      </w:r>
      <w:proofErr w:type="spellEnd"/>
      <w:r>
        <w:t xml:space="preserve"> vial into a large Parr PTFE liner with 7 ml of water in the moat, and place in steel jacket in oven at 180°C for &gt; 12 hours.</w:t>
      </w:r>
    </w:p>
    <w:p w:rsidR="00177162" w:rsidRDefault="00177162" w:rsidP="001E2BC3">
      <w:pPr>
        <w:pStyle w:val="Style1"/>
        <w:numPr>
          <w:ilvl w:val="0"/>
          <w:numId w:val="16"/>
        </w:numPr>
      </w:pPr>
      <w:r>
        <w:t xml:space="preserve">Remove the </w:t>
      </w:r>
      <w:proofErr w:type="spellStart"/>
      <w:r>
        <w:t>savillex</w:t>
      </w:r>
      <w:proofErr w:type="spellEnd"/>
      <w:r>
        <w:t xml:space="preserve"> vial from the Parr vessel, decant the solution, and rinse with 5X with a full vial of MQ H</w:t>
      </w:r>
      <w:r>
        <w:rPr>
          <w:vertAlign w:val="subscript"/>
        </w:rPr>
        <w:t>2</w:t>
      </w:r>
      <w:r>
        <w:t>O to remove any residual carbonate solution.</w:t>
      </w:r>
    </w:p>
    <w:p w:rsidR="00177162" w:rsidRDefault="00177162" w:rsidP="00177162">
      <w:pPr>
        <w:pStyle w:val="Style1"/>
        <w:numPr>
          <w:ilvl w:val="0"/>
          <w:numId w:val="16"/>
        </w:numPr>
      </w:pPr>
      <w:r>
        <w:t>In small aliquots add 6M HCl and allow to react; continue to add 6M HCl until reaction is completed, then cap and flux on hot plate for an hour to dissolve any residual solids.</w:t>
      </w:r>
    </w:p>
    <w:p w:rsidR="00177162" w:rsidRDefault="00177162" w:rsidP="00177162">
      <w:pPr>
        <w:pStyle w:val="Style1"/>
        <w:numPr>
          <w:ilvl w:val="0"/>
          <w:numId w:val="16"/>
        </w:numPr>
      </w:pPr>
      <w:r>
        <w:t>Decant acid and rinse with 5X with a full vial of MQ H</w:t>
      </w:r>
      <w:r>
        <w:rPr>
          <w:vertAlign w:val="subscript"/>
        </w:rPr>
        <w:t>2</w:t>
      </w:r>
      <w:r>
        <w:t>O to remove any residual acid.</w:t>
      </w:r>
    </w:p>
    <w:p w:rsidR="00177162" w:rsidRPr="00F9046F" w:rsidRDefault="00177162" w:rsidP="00177162">
      <w:pPr>
        <w:pStyle w:val="Style1"/>
        <w:numPr>
          <w:ilvl w:val="0"/>
          <w:numId w:val="16"/>
        </w:numPr>
      </w:pPr>
      <w:r>
        <w:t>The solid residue should be only silicates or oxides, including zircon.</w:t>
      </w:r>
    </w:p>
    <w:sectPr w:rsidR="00177162" w:rsidRPr="00F9046F" w:rsidSect="00D07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4AA1" w:rsidRDefault="000D4AA1">
      <w:r>
        <w:separator/>
      </w:r>
    </w:p>
  </w:endnote>
  <w:endnote w:type="continuationSeparator" w:id="0">
    <w:p w:rsidR="000D4AA1" w:rsidRDefault="000D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CF4" w:rsidRDefault="00CF6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CF4" w:rsidRDefault="00CF6CF4">
    <w:pPr>
      <w:pStyle w:val="Footer"/>
      <w:jc w:val="center"/>
      <w:rPr>
        <w:rFonts w:ascii="Helvetica" w:hAnsi="Helvetica"/>
        <w:b/>
      </w:rPr>
    </w:pPr>
    <w:r>
      <w:rPr>
        <w:rFonts w:ascii="Helvetica" w:hAnsi="Helvetica"/>
        <w:b/>
      </w:rPr>
      <w:t xml:space="preserve">Last Modified: </w:t>
    </w:r>
    <w:r>
      <w:rPr>
        <w:rFonts w:ascii="Helvetica" w:hAnsi="Helvetica"/>
        <w:b/>
      </w:rPr>
      <w:fldChar w:fldCharType="begin"/>
    </w:r>
    <w:r>
      <w:rPr>
        <w:rFonts w:ascii="Helvetica" w:hAnsi="Helvetica"/>
        <w:b/>
      </w:rPr>
      <w:instrText xml:space="preserve"> DATE \@ "M/d/yy" </w:instrText>
    </w:r>
    <w:r>
      <w:rPr>
        <w:rFonts w:ascii="Helvetica" w:hAnsi="Helvetica"/>
        <w:b/>
      </w:rPr>
      <w:fldChar w:fldCharType="separate"/>
    </w:r>
    <w:r w:rsidR="00D77DF3">
      <w:rPr>
        <w:rFonts w:ascii="Helvetica" w:hAnsi="Helvetica"/>
        <w:b/>
        <w:noProof/>
      </w:rPr>
      <w:t>5/7/23</w:t>
    </w:r>
    <w:r>
      <w:rPr>
        <w:rFonts w:ascii="Helvetica" w:hAnsi="Helvetica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CF4" w:rsidRDefault="00CF6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4AA1" w:rsidRDefault="000D4AA1">
      <w:r>
        <w:separator/>
      </w:r>
    </w:p>
  </w:footnote>
  <w:footnote w:type="continuationSeparator" w:id="0">
    <w:p w:rsidR="000D4AA1" w:rsidRDefault="000D4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CF4" w:rsidRDefault="00CF6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CF4" w:rsidRDefault="00CF6CF4">
    <w:pPr>
      <w:pStyle w:val="Header"/>
      <w:tabs>
        <w:tab w:val="clear" w:pos="4320"/>
        <w:tab w:val="clear" w:pos="8640"/>
        <w:tab w:val="right" w:pos="9360"/>
      </w:tabs>
      <w:rPr>
        <w:rFonts w:ascii="Helvetica" w:hAnsi="Helvetica"/>
        <w:b/>
        <w:sz w:val="28"/>
      </w:rPr>
    </w:pPr>
    <w:r>
      <w:rPr>
        <w:rFonts w:ascii="Helvetica" w:hAnsi="Helvetica"/>
        <w:b/>
        <w:sz w:val="28"/>
      </w:rPr>
      <w:t>BSU Isotope Geology Laboratory</w:t>
    </w:r>
    <w:r>
      <w:rPr>
        <w:rFonts w:ascii="Helvetica" w:hAnsi="Helvetica"/>
        <w:b/>
        <w:sz w:val="28"/>
      </w:rPr>
      <w:tab/>
      <w:t>Clean Lab Procedures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CF4" w:rsidRDefault="00CF6C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DEA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40C68"/>
    <w:multiLevelType w:val="hybridMultilevel"/>
    <w:tmpl w:val="3ABC8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97090F"/>
    <w:multiLevelType w:val="hybridMultilevel"/>
    <w:tmpl w:val="A7CCA83C"/>
    <w:lvl w:ilvl="0" w:tplc="2E4ED894">
      <w:start w:val="1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33FE59D0"/>
    <w:multiLevelType w:val="multilevel"/>
    <w:tmpl w:val="011494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A7E54"/>
    <w:multiLevelType w:val="hybridMultilevel"/>
    <w:tmpl w:val="36388C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0171A0"/>
    <w:multiLevelType w:val="hybridMultilevel"/>
    <w:tmpl w:val="C1A0BDC6"/>
    <w:lvl w:ilvl="0" w:tplc="83D811A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12E38"/>
    <w:multiLevelType w:val="hybridMultilevel"/>
    <w:tmpl w:val="8E84ED56"/>
    <w:lvl w:ilvl="0" w:tplc="2E4ED894">
      <w:start w:val="1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DC7A0E"/>
    <w:multiLevelType w:val="hybridMultilevel"/>
    <w:tmpl w:val="5B9866FE"/>
    <w:lvl w:ilvl="0" w:tplc="8E8EA0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DA49DE"/>
    <w:multiLevelType w:val="hybridMultilevel"/>
    <w:tmpl w:val="1AF21C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08165C"/>
    <w:multiLevelType w:val="hybridMultilevel"/>
    <w:tmpl w:val="F5901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7231A"/>
    <w:multiLevelType w:val="hybridMultilevel"/>
    <w:tmpl w:val="3E12A95A"/>
    <w:lvl w:ilvl="0" w:tplc="03787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D811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657345"/>
    <w:multiLevelType w:val="hybridMultilevel"/>
    <w:tmpl w:val="CCEE753E"/>
    <w:lvl w:ilvl="0" w:tplc="8E8EA0C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3F908E5"/>
    <w:multiLevelType w:val="hybridMultilevel"/>
    <w:tmpl w:val="948C639A"/>
    <w:lvl w:ilvl="0" w:tplc="8C9E1E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FC1B2B"/>
    <w:multiLevelType w:val="hybridMultilevel"/>
    <w:tmpl w:val="F3742E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647771"/>
    <w:multiLevelType w:val="hybridMultilevel"/>
    <w:tmpl w:val="898A0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64468A"/>
    <w:multiLevelType w:val="hybridMultilevel"/>
    <w:tmpl w:val="A80C5DF4"/>
    <w:lvl w:ilvl="0" w:tplc="0409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9858623">
    <w:abstractNumId w:val="13"/>
  </w:num>
  <w:num w:numId="2" w16cid:durableId="577248922">
    <w:abstractNumId w:val="4"/>
  </w:num>
  <w:num w:numId="3" w16cid:durableId="933788006">
    <w:abstractNumId w:val="8"/>
  </w:num>
  <w:num w:numId="4" w16cid:durableId="95643154">
    <w:abstractNumId w:val="7"/>
  </w:num>
  <w:num w:numId="5" w16cid:durableId="287704589">
    <w:abstractNumId w:val="11"/>
  </w:num>
  <w:num w:numId="6" w16cid:durableId="1367945092">
    <w:abstractNumId w:val="2"/>
  </w:num>
  <w:num w:numId="7" w16cid:durableId="502817978">
    <w:abstractNumId w:val="6"/>
  </w:num>
  <w:num w:numId="8" w16cid:durableId="2003578238">
    <w:abstractNumId w:val="10"/>
  </w:num>
  <w:num w:numId="9" w16cid:durableId="1863132707">
    <w:abstractNumId w:val="12"/>
  </w:num>
  <w:num w:numId="10" w16cid:durableId="998121391">
    <w:abstractNumId w:val="1"/>
  </w:num>
  <w:num w:numId="11" w16cid:durableId="1041980059">
    <w:abstractNumId w:val="5"/>
  </w:num>
  <w:num w:numId="12" w16cid:durableId="1104692613">
    <w:abstractNumId w:val="15"/>
  </w:num>
  <w:num w:numId="13" w16cid:durableId="1340964442">
    <w:abstractNumId w:val="14"/>
  </w:num>
  <w:num w:numId="14" w16cid:durableId="552934473">
    <w:abstractNumId w:val="3"/>
  </w:num>
  <w:num w:numId="15" w16cid:durableId="1085300758">
    <w:abstractNumId w:val="0"/>
  </w:num>
  <w:num w:numId="16" w16cid:durableId="17936740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B1"/>
    <w:rsid w:val="000D4AA1"/>
    <w:rsid w:val="00102E87"/>
    <w:rsid w:val="00177162"/>
    <w:rsid w:val="001C2E41"/>
    <w:rsid w:val="001D06A1"/>
    <w:rsid w:val="001E2BC3"/>
    <w:rsid w:val="00215BF8"/>
    <w:rsid w:val="00372739"/>
    <w:rsid w:val="00403304"/>
    <w:rsid w:val="005D5F5E"/>
    <w:rsid w:val="005E2113"/>
    <w:rsid w:val="00716229"/>
    <w:rsid w:val="00750A38"/>
    <w:rsid w:val="007554AF"/>
    <w:rsid w:val="007804F4"/>
    <w:rsid w:val="007C2127"/>
    <w:rsid w:val="00A3252B"/>
    <w:rsid w:val="00A4722C"/>
    <w:rsid w:val="00AC69D5"/>
    <w:rsid w:val="00C40CD7"/>
    <w:rsid w:val="00CF6CF4"/>
    <w:rsid w:val="00D073E7"/>
    <w:rsid w:val="00D77DF3"/>
    <w:rsid w:val="00E427B1"/>
    <w:rsid w:val="00EF7DFF"/>
    <w:rsid w:val="00F4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CA3404"/>
  <w15:chartTrackingRefBased/>
  <w15:docId w15:val="{19AA746F-FE05-B44E-8003-D1AA1C9C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2"/>
    <w:next w:val="Normal"/>
    <w:qFormat/>
    <w:pPr>
      <w:widowControl w:val="0"/>
      <w:spacing w:before="0" w:line="480" w:lineRule="atLeast"/>
      <w:jc w:val="center"/>
      <w:outlineLvl w:val="0"/>
    </w:pPr>
    <w:rPr>
      <w:rFonts w:eastAsia="Times New Roman"/>
      <w:b w:val="0"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rsid w:val="00177162"/>
    <w:pPr>
      <w:spacing w:after="120"/>
      <w:ind w:left="360" w:hanging="3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 w:hanging="360"/>
    </w:pPr>
  </w:style>
  <w:style w:type="paragraph" w:styleId="BalloonText">
    <w:name w:val="Balloon Text"/>
    <w:basedOn w:val="Normal"/>
    <w:semiHidden/>
    <w:rsid w:val="009C344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ing4"/>
    <w:pPr>
      <w:spacing w:after="120"/>
      <w:ind w:left="0" w:firstLine="0"/>
    </w:pPr>
    <w:rPr>
      <w:b w:val="0"/>
    </w:rPr>
  </w:style>
  <w:style w:type="paragraph" w:styleId="ListParagraph">
    <w:name w:val="List Paragraph"/>
    <w:basedOn w:val="Normal"/>
    <w:uiPriority w:val="34"/>
    <w:qFormat/>
    <w:rsid w:val="0017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HEAVY LIQUIDS- BROMOFORM AND METHYLENE IODIDE </vt:lpstr>
    </vt:vector>
  </TitlesOfParts>
  <Company>DTM/CIW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LIQUIDS- BROMOFORM AND METHYLENE IODIDE </dc:title>
  <dc:subject/>
  <dc:creator>Mark Schmitz</dc:creator>
  <cp:keywords/>
  <cp:lastModifiedBy>Mark D Schmitz</cp:lastModifiedBy>
  <cp:revision>3</cp:revision>
  <cp:lastPrinted>2015-12-14T16:36:00Z</cp:lastPrinted>
  <dcterms:created xsi:type="dcterms:W3CDTF">2023-05-07T20:07:00Z</dcterms:created>
  <dcterms:modified xsi:type="dcterms:W3CDTF">2023-05-07T20:08:00Z</dcterms:modified>
</cp:coreProperties>
</file>